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C4" w:rsidRPr="004E4486" w:rsidRDefault="00F317C4" w:rsidP="00F317C4">
      <w:pPr>
        <w:pStyle w:val="Ttulo1"/>
        <w:spacing w:after="160" w:line="360" w:lineRule="auto"/>
        <w:rPr>
          <w:rFonts w:ascii="Arial" w:hAnsi="Arial" w:cs="Arial"/>
          <w:szCs w:val="24"/>
        </w:rPr>
      </w:pPr>
      <w:r w:rsidRPr="004E4486">
        <w:rPr>
          <w:rFonts w:ascii="Arial" w:hAnsi="Arial" w:cs="Arial"/>
          <w:bCs/>
          <w:szCs w:val="24"/>
        </w:rPr>
        <w:t>EXMO. SR. PRESIDENTE</w:t>
      </w:r>
      <w:r w:rsidRPr="004E4486">
        <w:rPr>
          <w:rFonts w:ascii="Arial" w:hAnsi="Arial" w:cs="Arial"/>
          <w:szCs w:val="24"/>
        </w:rPr>
        <w:t xml:space="preserve">               </w:t>
      </w:r>
      <w:r w:rsidRPr="004E4486">
        <w:rPr>
          <w:rFonts w:ascii="Arial" w:hAnsi="Arial" w:cs="Arial"/>
          <w:szCs w:val="24"/>
        </w:rPr>
        <w:tab/>
        <w:t xml:space="preserve">                                            </w:t>
      </w:r>
      <w:r w:rsidR="004E4486">
        <w:rPr>
          <w:rFonts w:ascii="Arial" w:hAnsi="Arial" w:cs="Arial"/>
          <w:szCs w:val="24"/>
        </w:rPr>
        <w:t xml:space="preserve">     </w:t>
      </w:r>
      <w:r w:rsidRPr="004E4486">
        <w:rPr>
          <w:rFonts w:ascii="Arial" w:hAnsi="Arial" w:cs="Arial"/>
          <w:szCs w:val="24"/>
        </w:rPr>
        <w:t xml:space="preserve">  </w:t>
      </w:r>
      <w:r w:rsidR="004926C3">
        <w:rPr>
          <w:rFonts w:ascii="Arial" w:hAnsi="Arial" w:cs="Arial"/>
          <w:szCs w:val="24"/>
        </w:rPr>
        <w:t xml:space="preserve">     </w:t>
      </w:r>
      <w:r w:rsidRPr="004E4486">
        <w:rPr>
          <w:rFonts w:ascii="Arial" w:hAnsi="Arial" w:cs="Arial"/>
          <w:szCs w:val="24"/>
        </w:rPr>
        <w:t>PL 4</w:t>
      </w:r>
      <w:r w:rsidR="00BB4B49" w:rsidRPr="004E4486">
        <w:rPr>
          <w:rFonts w:ascii="Arial" w:hAnsi="Arial" w:cs="Arial"/>
          <w:szCs w:val="24"/>
        </w:rPr>
        <w:t>73</w:t>
      </w:r>
      <w:r w:rsidRPr="004E4486">
        <w:rPr>
          <w:rFonts w:ascii="Arial" w:hAnsi="Arial" w:cs="Arial"/>
          <w:szCs w:val="24"/>
        </w:rPr>
        <w:t>/2021</w:t>
      </w:r>
    </w:p>
    <w:p w:rsidR="00F317C4" w:rsidRPr="004E4486" w:rsidRDefault="00F317C4" w:rsidP="00F317C4">
      <w:pPr>
        <w:spacing w:after="160" w:line="360" w:lineRule="auto"/>
        <w:jc w:val="both"/>
        <w:rPr>
          <w:rFonts w:ascii="Arial" w:hAnsi="Arial" w:cs="Arial"/>
          <w:b/>
        </w:rPr>
      </w:pPr>
    </w:p>
    <w:p w:rsidR="00F2413D" w:rsidRDefault="00F2413D" w:rsidP="004B403A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</w:p>
    <w:p w:rsidR="004B403A" w:rsidRPr="004E4486" w:rsidRDefault="00F317C4" w:rsidP="004B403A">
      <w:pPr>
        <w:pStyle w:val="Recuodecorpodetexto"/>
        <w:spacing w:after="360"/>
        <w:ind w:firstLine="1843"/>
        <w:rPr>
          <w:rFonts w:ascii="Arial" w:hAnsi="Arial" w:cs="Arial"/>
          <w:i/>
          <w:szCs w:val="24"/>
        </w:rPr>
      </w:pPr>
      <w:r w:rsidRPr="004E4486">
        <w:rPr>
          <w:rFonts w:ascii="Arial" w:hAnsi="Arial" w:cs="Arial"/>
          <w:szCs w:val="24"/>
        </w:rPr>
        <w:t>Trata-se de projeto de lei, de autoria do</w:t>
      </w:r>
      <w:r w:rsidR="00BB4B49" w:rsidRPr="004E4486">
        <w:rPr>
          <w:rFonts w:ascii="Arial" w:hAnsi="Arial" w:cs="Arial"/>
          <w:szCs w:val="24"/>
        </w:rPr>
        <w:t xml:space="preserve"> nobre Edil Cristiano Anunciação dos Passos</w:t>
      </w:r>
      <w:r w:rsidRPr="004E4486">
        <w:rPr>
          <w:rFonts w:ascii="Arial" w:hAnsi="Arial" w:cs="Arial"/>
          <w:szCs w:val="24"/>
        </w:rPr>
        <w:t xml:space="preserve">, que </w:t>
      </w:r>
      <w:r w:rsidRPr="004E4486">
        <w:rPr>
          <w:rFonts w:ascii="Arial" w:hAnsi="Arial" w:cs="Arial"/>
          <w:i/>
          <w:szCs w:val="24"/>
        </w:rPr>
        <w:t>“</w:t>
      </w:r>
      <w:r w:rsidR="00900DB4" w:rsidRPr="004E4486">
        <w:rPr>
          <w:rFonts w:ascii="Arial" w:hAnsi="Arial" w:cs="Arial"/>
          <w:i/>
          <w:szCs w:val="24"/>
        </w:rPr>
        <w:t>Proíbe as instituições financeiras de ofertar e celebrar contrato de empréstimo de qualquer natureza, com aposentados e pensionistas, por ligação telefônica, no âmbito do município de Sorocaba”.</w:t>
      </w:r>
    </w:p>
    <w:p w:rsidR="00900DB4" w:rsidRPr="004E4486" w:rsidRDefault="00900DB4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4E4486">
        <w:rPr>
          <w:rFonts w:ascii="Arial" w:hAnsi="Arial" w:cs="Arial"/>
          <w:szCs w:val="24"/>
        </w:rPr>
        <w:t>Inicialmente, cabe mencionar que a</w:t>
      </w:r>
      <w:r w:rsidR="004E4486">
        <w:rPr>
          <w:rFonts w:ascii="Arial" w:hAnsi="Arial" w:cs="Arial"/>
          <w:szCs w:val="24"/>
        </w:rPr>
        <w:t xml:space="preserve"> proibição</w:t>
      </w:r>
      <w:r w:rsidRPr="004E4486">
        <w:rPr>
          <w:rFonts w:ascii="Arial" w:hAnsi="Arial" w:cs="Arial"/>
          <w:szCs w:val="24"/>
        </w:rPr>
        <w:t xml:space="preserve"> contida na proposição em tela já se encontra, amplamente, disciplinada pela </w:t>
      </w:r>
      <w:r w:rsidRPr="00AE3662">
        <w:rPr>
          <w:rFonts w:ascii="Arial" w:hAnsi="Arial" w:cs="Arial"/>
          <w:b/>
          <w:szCs w:val="24"/>
        </w:rPr>
        <w:t>Lei Estadual nº 17.458, de 25 de novembro de 2021</w:t>
      </w:r>
      <w:r w:rsidRPr="004E4486">
        <w:rPr>
          <w:rFonts w:ascii="Arial" w:hAnsi="Arial" w:cs="Arial"/>
          <w:szCs w:val="24"/>
        </w:rPr>
        <w:t>, nos seguintes termos:</w:t>
      </w:r>
    </w:p>
    <w:p w:rsidR="00900DB4" w:rsidRPr="004926C3" w:rsidRDefault="00900DB4" w:rsidP="002270F8">
      <w:pPr>
        <w:pStyle w:val="Ttulo1"/>
        <w:spacing w:after="60"/>
        <w:ind w:left="1843"/>
        <w:rPr>
          <w:rFonts w:ascii="Arial" w:hAnsi="Arial" w:cs="Arial"/>
          <w:i/>
          <w:color w:val="000000"/>
          <w:sz w:val="20"/>
        </w:rPr>
      </w:pPr>
      <w:r w:rsidRPr="004926C3">
        <w:rPr>
          <w:rFonts w:ascii="Arial" w:hAnsi="Arial" w:cs="Arial"/>
          <w:i/>
          <w:color w:val="000000"/>
          <w:sz w:val="20"/>
        </w:rPr>
        <w:t>“LEI Nº 17.458, DE 25 DE NOVEMBRO DE 2021</w:t>
      </w:r>
    </w:p>
    <w:p w:rsidR="00AE3662" w:rsidRPr="004926C3" w:rsidRDefault="00AE3662" w:rsidP="002270F8">
      <w:pPr>
        <w:pStyle w:val="Ttulo3"/>
        <w:spacing w:after="60"/>
        <w:ind w:left="1843" w:firstLine="0"/>
        <w:rPr>
          <w:rFonts w:ascii="Arial" w:hAnsi="Arial" w:cs="Arial"/>
          <w:b w:val="0"/>
          <w:bCs/>
          <w:i/>
          <w:iCs/>
          <w:color w:val="000000"/>
          <w:sz w:val="20"/>
        </w:rPr>
      </w:pPr>
    </w:p>
    <w:p w:rsidR="00900DB4" w:rsidRPr="004926C3" w:rsidRDefault="00900DB4" w:rsidP="002270F8">
      <w:pPr>
        <w:pStyle w:val="Ttulo3"/>
        <w:spacing w:after="60"/>
        <w:ind w:left="1843" w:firstLine="0"/>
        <w:rPr>
          <w:rFonts w:ascii="Arial" w:hAnsi="Arial" w:cs="Arial"/>
          <w:bCs/>
          <w:i/>
          <w:iCs/>
          <w:color w:val="000000"/>
          <w:sz w:val="20"/>
        </w:rPr>
      </w:pPr>
      <w:r w:rsidRPr="004926C3">
        <w:rPr>
          <w:rFonts w:ascii="Arial" w:hAnsi="Arial" w:cs="Arial"/>
          <w:bCs/>
          <w:i/>
          <w:iCs/>
          <w:color w:val="000000"/>
          <w:sz w:val="20"/>
        </w:rPr>
        <w:t>Proíbe as instituições financeiras de ofertar e celebrar contrato de empréstimo de qualquer natureza, com aposentados e pensionistas, por ligação telefônica, no âmbito do Estado</w:t>
      </w:r>
    </w:p>
    <w:p w:rsidR="00900DB4" w:rsidRPr="004926C3" w:rsidRDefault="00900DB4" w:rsidP="002270F8">
      <w:pPr>
        <w:spacing w:after="60"/>
        <w:ind w:left="1843"/>
        <w:rPr>
          <w:rFonts w:ascii="Arial" w:hAnsi="Arial" w:cs="Arial"/>
          <w:i/>
        </w:rPr>
      </w:pPr>
    </w:p>
    <w:p w:rsidR="00900DB4" w:rsidRPr="004926C3" w:rsidRDefault="00900DB4" w:rsidP="002270F8">
      <w:pPr>
        <w:pStyle w:val="NormalWeb"/>
        <w:spacing w:before="0" w:beforeAutospacing="0" w:after="6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Fonts w:ascii="Arial" w:hAnsi="Arial" w:cs="Arial"/>
          <w:i/>
          <w:color w:val="000000"/>
          <w:sz w:val="20"/>
          <w:szCs w:val="20"/>
        </w:rPr>
        <w:t>O GOVERNADOR DO ESTADO DE SÃO PAULO:</w:t>
      </w:r>
    </w:p>
    <w:p w:rsidR="00900DB4" w:rsidRPr="004926C3" w:rsidRDefault="00900DB4" w:rsidP="002270F8">
      <w:pPr>
        <w:pStyle w:val="NormalWeb"/>
        <w:spacing w:before="0" w:beforeAutospacing="0" w:after="6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Fonts w:ascii="Arial" w:hAnsi="Arial" w:cs="Arial"/>
          <w:i/>
          <w:color w:val="000000"/>
          <w:sz w:val="20"/>
          <w:szCs w:val="20"/>
        </w:rPr>
        <w:br/>
        <w:t>Faço saber que a Assembleia Legislativa decreta e eu promulgo a seguinte lei: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Fonts w:ascii="Arial" w:hAnsi="Arial" w:cs="Arial"/>
          <w:i/>
          <w:color w:val="000000"/>
          <w:sz w:val="20"/>
          <w:szCs w:val="20"/>
        </w:rPr>
        <w:br/>
      </w: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Artigo 1º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Vetado.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Artigo 2º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É proibido às instituições financeiras, aos correspondentes bancários e às sociedades de arrendamento mercantil, diretamente ou por meio de interposta pessoa física ou jurídica, celebrar contratos de empréstimo de qualquer natureza que não tenham sido expressamente solicitados pelos beneficiários a aposentados e pensionistas por meio de ligação telefônica.</w:t>
      </w:r>
    </w:p>
    <w:p w:rsidR="002270F8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§ 1º -</w:t>
      </w:r>
      <w:r w:rsidR="002270F8">
        <w:rPr>
          <w:rFonts w:ascii="Arial" w:hAnsi="Arial" w:cs="Arial"/>
          <w:i/>
          <w:color w:val="000000"/>
          <w:sz w:val="20"/>
          <w:szCs w:val="20"/>
        </w:rPr>
        <w:t> Vetado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§ 2º -</w:t>
      </w:r>
      <w:r w:rsidRPr="004926C3">
        <w:rPr>
          <w:rFonts w:ascii="Arial" w:hAnsi="Arial" w:cs="Arial"/>
          <w:i/>
          <w:color w:val="000000"/>
          <w:sz w:val="20"/>
          <w:szCs w:val="20"/>
        </w:rPr>
        <w:t> Quando atendidas as condições do "caput" deste artigo, a celebração de contrato de empréstimo por canal não presencial, obriga a contratada a enviar as condições do contrato por e-mail, e em caso de impossibilidade, por via postal ou outro meio físico que possibilite o correto acompanhamento dos termos do contrato.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Artigo 3º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As instituições financeiras, correspondentes bancários e sociedades de arrendamento mercantil poderão disponibilizar canal gratuito telefônico para que aposentados e pensionistas solicitem a contratação de empréstimos de qualquer natureza, ocasião em que deverão ser previamente esclarecidos sobre todas as condições de contratação a ser realizada nos moldes dos §§ 1º e 2º do artigo 2º desta lei.</w:t>
      </w:r>
    </w:p>
    <w:p w:rsidR="002270F8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lastRenderedPageBreak/>
        <w:t>Artigo 4º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Em caso de descumprimento do disposto nesta lei, a instituição financeira e a sociedade de arrendamento mercantil ficam obrigadas ao pagamento de multa de 200 (duzentas) Unidades Fiscais do Estado de São Paulo - UFESPs, sem prejuízo de também serem consideradas outras práticas qualificadas como abusivas pelos órgãos de defesa do consumidor.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Parágrafo único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No caso de reincidências, a multa será sempre dobrada até o limite de 2.000 (duas mil) UFESPs.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Artigo 5º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O Poder Executivo poderá regulamentar a presente lei para seu fiel cumprimento.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Artigo 6º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As eventuais despesas decorrentes da aplicação desta lei correrão à conta de dotações orçamentárias vigentes, suplementadas se necessário.</w:t>
      </w:r>
    </w:p>
    <w:p w:rsidR="00900DB4" w:rsidRPr="004926C3" w:rsidRDefault="00900DB4" w:rsidP="002270F8">
      <w:pPr>
        <w:pStyle w:val="NormalWeb"/>
        <w:spacing w:before="0" w:beforeAutospacing="0" w:afterAutospacing="0"/>
        <w:ind w:left="1843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26C3">
        <w:rPr>
          <w:rStyle w:val="Forte"/>
          <w:rFonts w:ascii="Arial" w:hAnsi="Arial" w:cs="Arial"/>
          <w:i/>
          <w:color w:val="000000"/>
          <w:sz w:val="20"/>
          <w:szCs w:val="20"/>
        </w:rPr>
        <w:t>Artigo 7º - </w:t>
      </w:r>
      <w:r w:rsidRPr="004926C3">
        <w:rPr>
          <w:rFonts w:ascii="Arial" w:hAnsi="Arial" w:cs="Arial"/>
          <w:i/>
          <w:color w:val="000000"/>
          <w:sz w:val="20"/>
          <w:szCs w:val="20"/>
        </w:rPr>
        <w:t>Esta lei entra em vigor na data de sua publicação.”</w:t>
      </w:r>
    </w:p>
    <w:p w:rsidR="00900DB4" w:rsidRPr="004E4486" w:rsidRDefault="00900DB4" w:rsidP="00900DB4">
      <w:pPr>
        <w:pStyle w:val="NormalWeb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</w:p>
    <w:p w:rsidR="00900DB4" w:rsidRPr="004E4486" w:rsidRDefault="00900DB4" w:rsidP="00900DB4">
      <w:pPr>
        <w:pStyle w:val="NormalWeb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</w:p>
    <w:p w:rsidR="00BB4B49" w:rsidRPr="004E4486" w:rsidRDefault="00BB4B49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4E4486">
        <w:rPr>
          <w:rFonts w:ascii="Arial" w:hAnsi="Arial" w:cs="Arial"/>
          <w:szCs w:val="24"/>
        </w:rPr>
        <w:t xml:space="preserve">Tem-se, na hipótese, </w:t>
      </w:r>
      <w:r w:rsidR="00B2146E" w:rsidRPr="004E4486">
        <w:rPr>
          <w:rFonts w:ascii="Arial" w:hAnsi="Arial" w:cs="Arial"/>
          <w:szCs w:val="24"/>
        </w:rPr>
        <w:t>que a</w:t>
      </w:r>
      <w:r w:rsidRPr="004E4486">
        <w:rPr>
          <w:rFonts w:ascii="Arial" w:hAnsi="Arial" w:cs="Arial"/>
          <w:szCs w:val="24"/>
        </w:rPr>
        <w:t xml:space="preserve"> matéria </w:t>
      </w:r>
      <w:r w:rsidR="00B2146E" w:rsidRPr="004E4486">
        <w:rPr>
          <w:rFonts w:ascii="Arial" w:hAnsi="Arial" w:cs="Arial"/>
          <w:szCs w:val="24"/>
        </w:rPr>
        <w:t xml:space="preserve">se refere essencialmente ao </w:t>
      </w:r>
      <w:r w:rsidRPr="004E4486">
        <w:rPr>
          <w:rFonts w:ascii="Arial" w:hAnsi="Arial" w:cs="Arial"/>
          <w:szCs w:val="24"/>
        </w:rPr>
        <w:t>consumo</w:t>
      </w:r>
      <w:r w:rsidR="004926C3">
        <w:rPr>
          <w:rFonts w:ascii="Arial" w:hAnsi="Arial" w:cs="Arial"/>
          <w:szCs w:val="24"/>
        </w:rPr>
        <w:t xml:space="preserve"> e</w:t>
      </w:r>
      <w:r w:rsidRPr="004E4486">
        <w:rPr>
          <w:rFonts w:ascii="Arial" w:hAnsi="Arial" w:cs="Arial"/>
          <w:szCs w:val="24"/>
        </w:rPr>
        <w:t xml:space="preserve"> a Constituição Federal fixou a competência legislativa concorrente entre a União, os Estados e o Distrito Federal, na esteira de seu artigo 24, </w:t>
      </w:r>
      <w:r w:rsidR="00AE3662">
        <w:rPr>
          <w:rFonts w:ascii="Arial" w:hAnsi="Arial" w:cs="Arial"/>
          <w:szCs w:val="24"/>
        </w:rPr>
        <w:t xml:space="preserve">inciso </w:t>
      </w:r>
      <w:r w:rsidRPr="004E4486">
        <w:rPr>
          <w:rFonts w:ascii="Arial" w:hAnsi="Arial" w:cs="Arial"/>
          <w:szCs w:val="24"/>
        </w:rPr>
        <w:t>V:</w:t>
      </w:r>
    </w:p>
    <w:p w:rsidR="00BB4B49" w:rsidRPr="004E4486" w:rsidRDefault="00B2146E" w:rsidP="00B2146E">
      <w:pPr>
        <w:pStyle w:val="Recuodecorpodetexto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4E4486">
        <w:rPr>
          <w:rFonts w:ascii="Arial" w:hAnsi="Arial" w:cs="Arial"/>
          <w:i/>
          <w:sz w:val="20"/>
        </w:rPr>
        <w:t>“</w:t>
      </w:r>
      <w:r w:rsidR="00BB4B49" w:rsidRPr="004E4486">
        <w:rPr>
          <w:rFonts w:ascii="Arial" w:hAnsi="Arial" w:cs="Arial"/>
          <w:i/>
          <w:sz w:val="20"/>
        </w:rPr>
        <w:t>Art. 24. Compete à União, aos Estados e ao Distrito Federal legislar concorrentemente sobre:</w:t>
      </w:r>
    </w:p>
    <w:p w:rsidR="00BB4B49" w:rsidRPr="004E4486" w:rsidRDefault="00BB4B49" w:rsidP="00B2146E">
      <w:pPr>
        <w:pStyle w:val="Recuodecorpodetexto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4E4486">
        <w:rPr>
          <w:rFonts w:ascii="Arial" w:hAnsi="Arial" w:cs="Arial"/>
          <w:i/>
          <w:sz w:val="20"/>
        </w:rPr>
        <w:t>[...].</w:t>
      </w:r>
    </w:p>
    <w:p w:rsidR="00BB4B49" w:rsidRPr="004E4486" w:rsidRDefault="00BB4B49" w:rsidP="00B2146E">
      <w:pPr>
        <w:pStyle w:val="Recuodecorpodetexto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4E4486">
        <w:rPr>
          <w:rFonts w:ascii="Arial" w:hAnsi="Arial" w:cs="Arial"/>
          <w:i/>
          <w:sz w:val="20"/>
        </w:rPr>
        <w:t xml:space="preserve">V - produção e </w:t>
      </w:r>
      <w:r w:rsidRPr="004E4486">
        <w:rPr>
          <w:rFonts w:ascii="Arial" w:hAnsi="Arial" w:cs="Arial"/>
          <w:b/>
          <w:i/>
          <w:sz w:val="20"/>
        </w:rPr>
        <w:t>consumo</w:t>
      </w:r>
      <w:r w:rsidR="00B2146E" w:rsidRPr="004E4486">
        <w:rPr>
          <w:rFonts w:ascii="Arial" w:hAnsi="Arial" w:cs="Arial"/>
          <w:i/>
          <w:sz w:val="20"/>
        </w:rPr>
        <w:t>”</w:t>
      </w:r>
      <w:r w:rsidRPr="004E4486">
        <w:rPr>
          <w:rFonts w:ascii="Arial" w:hAnsi="Arial" w:cs="Arial"/>
          <w:i/>
          <w:sz w:val="20"/>
        </w:rPr>
        <w:t>;</w:t>
      </w:r>
      <w:r w:rsidR="004E4486">
        <w:rPr>
          <w:rFonts w:ascii="Arial" w:hAnsi="Arial" w:cs="Arial"/>
          <w:i/>
          <w:sz w:val="20"/>
        </w:rPr>
        <w:t xml:space="preserve"> (g.n.)</w:t>
      </w:r>
    </w:p>
    <w:p w:rsidR="00BB4B49" w:rsidRPr="004E4486" w:rsidRDefault="00BB4B49" w:rsidP="00F2413D">
      <w:pPr>
        <w:pStyle w:val="Recuodecorpodetexto"/>
        <w:spacing w:after="120"/>
        <w:ind w:firstLine="1843"/>
        <w:rPr>
          <w:rFonts w:ascii="Arial" w:hAnsi="Arial" w:cs="Arial"/>
          <w:szCs w:val="24"/>
        </w:rPr>
      </w:pPr>
    </w:p>
    <w:p w:rsidR="002270F8" w:rsidRPr="002270F8" w:rsidRDefault="002270F8" w:rsidP="002270F8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2270F8">
        <w:rPr>
          <w:rFonts w:ascii="Arial" w:hAnsi="Arial" w:cs="Arial"/>
          <w:szCs w:val="24"/>
        </w:rPr>
        <w:t>Depreende-se, portanto, que o consumo é matéria afeta à competência concorrente, apenas, da</w:t>
      </w:r>
      <w:r w:rsidRPr="002270F8">
        <w:rPr>
          <w:rFonts w:ascii="Arial" w:hAnsi="Arial" w:cs="Arial"/>
          <w:szCs w:val="24"/>
        </w:rPr>
        <w:t xml:space="preserve"> </w:t>
      </w:r>
      <w:r w:rsidRPr="002270F8">
        <w:rPr>
          <w:rFonts w:ascii="Arial" w:hAnsi="Arial" w:cs="Arial"/>
          <w:szCs w:val="24"/>
        </w:rPr>
        <w:t>União, dos Estados e do Distrito Federal.</w:t>
      </w:r>
    </w:p>
    <w:p w:rsidR="002270F8" w:rsidRPr="002270F8" w:rsidRDefault="002270F8" w:rsidP="002270F8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Aliás,</w:t>
      </w:r>
      <w:r w:rsidRPr="002270F8">
        <w:rPr>
          <w:rFonts w:ascii="Arial" w:hAnsi="Arial" w:cs="Arial"/>
          <w:szCs w:val="24"/>
        </w:rPr>
        <w:t xml:space="preserve"> o Supremo Tribunal Federal já entendeu pela constitucionalidade de lei estadual que</w:t>
      </w:r>
      <w:r>
        <w:rPr>
          <w:rFonts w:ascii="Arial" w:hAnsi="Arial" w:cs="Arial"/>
          <w:szCs w:val="24"/>
        </w:rPr>
        <w:t xml:space="preserve"> </w:t>
      </w:r>
      <w:r w:rsidRPr="002270F8">
        <w:rPr>
          <w:rFonts w:ascii="Arial" w:hAnsi="Arial" w:cs="Arial"/>
          <w:szCs w:val="24"/>
        </w:rPr>
        <w:t>proíbe as instituições financeiras de ofertar contra</w:t>
      </w:r>
      <w:r w:rsidRPr="002270F8">
        <w:rPr>
          <w:rFonts w:ascii="Arial" w:hAnsi="Arial" w:cs="Arial"/>
          <w:szCs w:val="24"/>
        </w:rPr>
        <w:t>to de empréstimo financeiro com a</w:t>
      </w:r>
      <w:r w:rsidRPr="002270F8">
        <w:rPr>
          <w:rFonts w:ascii="Arial" w:hAnsi="Arial" w:cs="Arial"/>
          <w:szCs w:val="24"/>
        </w:rPr>
        <w:t>posentados</w:t>
      </w:r>
      <w:r w:rsidRPr="002270F8">
        <w:rPr>
          <w:rFonts w:ascii="Arial" w:hAnsi="Arial" w:cs="Arial"/>
          <w:szCs w:val="24"/>
        </w:rPr>
        <w:t xml:space="preserve"> </w:t>
      </w:r>
      <w:r w:rsidRPr="002270F8">
        <w:rPr>
          <w:rFonts w:ascii="Arial" w:hAnsi="Arial" w:cs="Arial"/>
          <w:szCs w:val="24"/>
        </w:rPr>
        <w:t>e pensionistas por meio de telemarketing, com base na competência concorrente do ente</w:t>
      </w:r>
      <w:r w:rsidRPr="002270F8">
        <w:rPr>
          <w:rFonts w:ascii="Arial" w:hAnsi="Arial" w:cs="Arial"/>
          <w:szCs w:val="24"/>
        </w:rPr>
        <w:t xml:space="preserve"> </w:t>
      </w:r>
      <w:r w:rsidRPr="002270F8">
        <w:rPr>
          <w:rFonts w:ascii="Arial" w:hAnsi="Arial" w:cs="Arial"/>
          <w:szCs w:val="24"/>
        </w:rPr>
        <w:t>federado:</w:t>
      </w:r>
    </w:p>
    <w:p w:rsidR="00FA7248" w:rsidRDefault="00FA7248" w:rsidP="002270F8">
      <w:pPr>
        <w:pStyle w:val="Recuodecorpodetexto"/>
        <w:spacing w:line="240" w:lineRule="auto"/>
        <w:ind w:left="1985" w:firstLine="0"/>
        <w:rPr>
          <w:rFonts w:ascii="Arial" w:hAnsi="Arial" w:cs="Arial"/>
          <w:i/>
          <w:sz w:val="20"/>
        </w:rPr>
      </w:pPr>
    </w:p>
    <w:p w:rsidR="002270F8" w:rsidRPr="002270F8" w:rsidRDefault="002270F8" w:rsidP="002270F8">
      <w:pPr>
        <w:pStyle w:val="Recuodecorpodetexto"/>
        <w:spacing w:line="240" w:lineRule="auto"/>
        <w:ind w:left="1985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“</w:t>
      </w:r>
      <w:r w:rsidRPr="002270F8">
        <w:rPr>
          <w:rFonts w:ascii="Arial" w:hAnsi="Arial" w:cs="Arial"/>
          <w:i/>
          <w:sz w:val="20"/>
        </w:rPr>
        <w:t xml:space="preserve">Proibição da </w:t>
      </w:r>
      <w:r w:rsidRPr="00101919">
        <w:rPr>
          <w:rFonts w:ascii="Arial" w:hAnsi="Arial" w:cs="Arial"/>
          <w:b/>
          <w:i/>
          <w:sz w:val="20"/>
        </w:rPr>
        <w:t>Lei paranaense 20.276/2020</w:t>
      </w:r>
      <w:r w:rsidRPr="002270F8">
        <w:rPr>
          <w:rFonts w:ascii="Arial" w:hAnsi="Arial" w:cs="Arial"/>
          <w:i/>
          <w:sz w:val="20"/>
        </w:rPr>
        <w:t xml:space="preserve"> a instituições financeiras, correspondentes bancários e</w:t>
      </w:r>
      <w:r>
        <w:rPr>
          <w:rFonts w:ascii="Arial" w:hAnsi="Arial" w:cs="Arial"/>
          <w:i/>
          <w:sz w:val="20"/>
        </w:rPr>
        <w:t xml:space="preserve"> </w:t>
      </w:r>
      <w:r w:rsidRPr="002270F8">
        <w:rPr>
          <w:rFonts w:ascii="Arial" w:hAnsi="Arial" w:cs="Arial"/>
          <w:i/>
          <w:sz w:val="20"/>
        </w:rPr>
        <w:t>sociedades de arrendamento mercantil realizarem telemarketing, oferta comercial, proposta, publicidade</w:t>
      </w:r>
      <w:r>
        <w:rPr>
          <w:rFonts w:ascii="Arial" w:hAnsi="Arial" w:cs="Arial"/>
          <w:i/>
          <w:sz w:val="20"/>
        </w:rPr>
        <w:t xml:space="preserve"> </w:t>
      </w:r>
      <w:r w:rsidRPr="002270F8">
        <w:rPr>
          <w:rFonts w:ascii="Arial" w:hAnsi="Arial" w:cs="Arial"/>
          <w:i/>
          <w:sz w:val="20"/>
        </w:rPr>
        <w:t>ou qualquer tipo de atividade tendente a convencer aposentados e pensionistas a celebrarem</w:t>
      </w:r>
      <w:r>
        <w:rPr>
          <w:rFonts w:ascii="Arial" w:hAnsi="Arial" w:cs="Arial"/>
          <w:i/>
          <w:sz w:val="20"/>
        </w:rPr>
        <w:t xml:space="preserve"> </w:t>
      </w:r>
      <w:r w:rsidRPr="002270F8">
        <w:rPr>
          <w:rFonts w:ascii="Arial" w:hAnsi="Arial" w:cs="Arial"/>
          <w:i/>
          <w:sz w:val="20"/>
        </w:rPr>
        <w:t xml:space="preserve">contratos de empréstimos resulta do </w:t>
      </w:r>
      <w:r w:rsidRPr="00101919">
        <w:rPr>
          <w:rFonts w:ascii="Arial" w:hAnsi="Arial" w:cs="Arial"/>
          <w:b/>
          <w:i/>
          <w:sz w:val="20"/>
        </w:rPr>
        <w:t>legítimo exercício da competência concorrente do ente</w:t>
      </w:r>
      <w:r w:rsidRPr="00101919">
        <w:rPr>
          <w:rFonts w:ascii="Arial" w:hAnsi="Arial" w:cs="Arial"/>
          <w:b/>
          <w:i/>
          <w:sz w:val="20"/>
        </w:rPr>
        <w:t xml:space="preserve"> </w:t>
      </w:r>
      <w:r w:rsidRPr="00101919">
        <w:rPr>
          <w:rFonts w:ascii="Arial" w:hAnsi="Arial" w:cs="Arial"/>
          <w:b/>
          <w:i/>
          <w:sz w:val="20"/>
        </w:rPr>
        <w:t>federado em matéria de defesa do consumidor, suplementando-se os princípios e as normas do Código</w:t>
      </w:r>
      <w:r w:rsidRPr="00101919">
        <w:rPr>
          <w:rFonts w:ascii="Arial" w:hAnsi="Arial" w:cs="Arial"/>
          <w:b/>
          <w:i/>
          <w:sz w:val="20"/>
        </w:rPr>
        <w:t xml:space="preserve"> </w:t>
      </w:r>
      <w:r w:rsidRPr="00101919">
        <w:rPr>
          <w:rFonts w:ascii="Arial" w:hAnsi="Arial" w:cs="Arial"/>
          <w:b/>
          <w:i/>
          <w:sz w:val="20"/>
        </w:rPr>
        <w:t>de Defesa do Consumidor e reforçando-se a proteção de grupo em situação de especial vulnerabilidade</w:t>
      </w:r>
      <w:r w:rsidRPr="00101919">
        <w:rPr>
          <w:rFonts w:ascii="Arial" w:hAnsi="Arial" w:cs="Arial"/>
          <w:b/>
          <w:i/>
          <w:sz w:val="20"/>
        </w:rPr>
        <w:t xml:space="preserve"> </w:t>
      </w:r>
      <w:r w:rsidRPr="00101919">
        <w:rPr>
          <w:rFonts w:ascii="Arial" w:hAnsi="Arial" w:cs="Arial"/>
          <w:b/>
          <w:i/>
          <w:sz w:val="20"/>
        </w:rPr>
        <w:t>econômica e social</w:t>
      </w:r>
      <w:r w:rsidRPr="002270F8">
        <w:rPr>
          <w:rFonts w:ascii="Arial" w:hAnsi="Arial" w:cs="Arial"/>
          <w:i/>
          <w:sz w:val="20"/>
        </w:rPr>
        <w:t>. [ADI 6.727, rel. min. Cármen Lúcia, j. 12-5-2021, P, DJE de 20-5-2021.]</w:t>
      </w:r>
    </w:p>
    <w:p w:rsidR="002270F8" w:rsidRDefault="002270F8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</w:p>
    <w:p w:rsidR="00BB4B49" w:rsidRPr="004E4486" w:rsidRDefault="002270F8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</w:t>
      </w:r>
      <w:r w:rsidR="004E4486">
        <w:rPr>
          <w:rFonts w:ascii="Arial" w:hAnsi="Arial" w:cs="Arial"/>
          <w:szCs w:val="24"/>
        </w:rPr>
        <w:t>portuno lembra</w:t>
      </w:r>
      <w:r w:rsidR="00AE3662">
        <w:rPr>
          <w:rFonts w:ascii="Arial" w:hAnsi="Arial" w:cs="Arial"/>
          <w:szCs w:val="24"/>
        </w:rPr>
        <w:t>r</w:t>
      </w:r>
      <w:r w:rsidR="00BB4B49" w:rsidRPr="004E4486">
        <w:rPr>
          <w:rFonts w:ascii="Arial" w:hAnsi="Arial" w:cs="Arial"/>
          <w:szCs w:val="24"/>
        </w:rPr>
        <w:t xml:space="preserve"> que a </w:t>
      </w:r>
      <w:r w:rsidR="00BB4B49" w:rsidRPr="004E4486">
        <w:rPr>
          <w:rFonts w:ascii="Arial" w:hAnsi="Arial" w:cs="Arial"/>
          <w:b/>
          <w:szCs w:val="24"/>
        </w:rPr>
        <w:t>defesa do consumidor</w:t>
      </w:r>
      <w:r w:rsidR="00BB4B49" w:rsidRPr="004E4486">
        <w:rPr>
          <w:rFonts w:ascii="Arial" w:hAnsi="Arial" w:cs="Arial"/>
          <w:szCs w:val="24"/>
        </w:rPr>
        <w:t xml:space="preserve"> </w:t>
      </w:r>
      <w:r w:rsidR="004E4486">
        <w:rPr>
          <w:rFonts w:ascii="Arial" w:hAnsi="Arial" w:cs="Arial"/>
          <w:szCs w:val="24"/>
        </w:rPr>
        <w:t xml:space="preserve">(matéria de fundo da proposição) </w:t>
      </w:r>
      <w:r w:rsidR="00BB4B49" w:rsidRPr="004E4486">
        <w:rPr>
          <w:rFonts w:ascii="Arial" w:hAnsi="Arial" w:cs="Arial"/>
          <w:szCs w:val="24"/>
        </w:rPr>
        <w:t>é direito fundamental e princípio basilar da ordem econômica, nos termos do artigo 5º, XXXII, e artigo 170, V, da Constituição Federal.</w:t>
      </w:r>
    </w:p>
    <w:p w:rsidR="00BB4B49" w:rsidRPr="004E4486" w:rsidRDefault="009255D0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 efeito</w:t>
      </w:r>
      <w:r w:rsidR="00BB4B49" w:rsidRPr="004E4486">
        <w:rPr>
          <w:rFonts w:ascii="Arial" w:hAnsi="Arial" w:cs="Arial"/>
          <w:szCs w:val="24"/>
        </w:rPr>
        <w:t>, no que concerne a</w:t>
      </w:r>
      <w:r w:rsidR="004926C3">
        <w:rPr>
          <w:rFonts w:ascii="Arial" w:hAnsi="Arial" w:cs="Arial"/>
          <w:szCs w:val="24"/>
        </w:rPr>
        <w:t xml:space="preserve"> análise do</w:t>
      </w:r>
      <w:r w:rsidR="004E4486">
        <w:rPr>
          <w:rFonts w:ascii="Arial" w:hAnsi="Arial" w:cs="Arial"/>
          <w:szCs w:val="24"/>
        </w:rPr>
        <w:t xml:space="preserve"> projeto de lei em </w:t>
      </w:r>
      <w:r w:rsidR="004926C3">
        <w:rPr>
          <w:rFonts w:ascii="Arial" w:hAnsi="Arial" w:cs="Arial"/>
          <w:szCs w:val="24"/>
        </w:rPr>
        <w:t>tela</w:t>
      </w:r>
      <w:r w:rsidR="00BB4B49" w:rsidRPr="004E4486">
        <w:rPr>
          <w:rFonts w:ascii="Arial" w:hAnsi="Arial" w:cs="Arial"/>
          <w:szCs w:val="24"/>
        </w:rPr>
        <w:t>, deve-se interpretá-l</w:t>
      </w:r>
      <w:r w:rsidR="004E4486">
        <w:rPr>
          <w:rFonts w:ascii="Arial" w:hAnsi="Arial" w:cs="Arial"/>
          <w:szCs w:val="24"/>
        </w:rPr>
        <w:t>o</w:t>
      </w:r>
      <w:r w:rsidR="00BB4B49" w:rsidRPr="004E4486">
        <w:rPr>
          <w:rFonts w:ascii="Arial" w:hAnsi="Arial" w:cs="Arial"/>
          <w:szCs w:val="24"/>
        </w:rPr>
        <w:t xml:space="preserve"> em conformidade com a Constituição Federal, notadamente quanto a competência legislativa conferida aos municípios.</w:t>
      </w:r>
    </w:p>
    <w:p w:rsidR="00BB4B49" w:rsidRPr="004E4486" w:rsidRDefault="00BB4B49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4E4486">
        <w:rPr>
          <w:rFonts w:ascii="Arial" w:hAnsi="Arial" w:cs="Arial"/>
          <w:szCs w:val="24"/>
        </w:rPr>
        <w:t xml:space="preserve">Nesse </w:t>
      </w:r>
      <w:r w:rsidR="004926C3">
        <w:rPr>
          <w:rFonts w:ascii="Arial" w:hAnsi="Arial" w:cs="Arial"/>
          <w:szCs w:val="24"/>
        </w:rPr>
        <w:t>contexto</w:t>
      </w:r>
      <w:r w:rsidRPr="004E4486">
        <w:rPr>
          <w:rFonts w:ascii="Arial" w:hAnsi="Arial" w:cs="Arial"/>
          <w:szCs w:val="24"/>
        </w:rPr>
        <w:t>, dentre as competências legislativas conferidas pelo Constituição Federal aos municípios, importa destacar àquelas referidas nos incisos I e II do artigo 30, conforme abaixo transcrito:</w:t>
      </w:r>
    </w:p>
    <w:p w:rsidR="00BB4B49" w:rsidRPr="004E4486" w:rsidRDefault="004E4486" w:rsidP="004E4486">
      <w:pPr>
        <w:pStyle w:val="Recuodecorpodetexto"/>
        <w:spacing w:line="240" w:lineRule="auto"/>
        <w:ind w:firstLine="1843"/>
        <w:rPr>
          <w:rFonts w:ascii="Arial" w:hAnsi="Arial" w:cs="Arial"/>
          <w:i/>
          <w:sz w:val="20"/>
        </w:rPr>
      </w:pPr>
      <w:r w:rsidRPr="004E4486">
        <w:rPr>
          <w:rFonts w:ascii="Arial" w:hAnsi="Arial" w:cs="Arial"/>
          <w:i/>
          <w:sz w:val="20"/>
        </w:rPr>
        <w:t>“</w:t>
      </w:r>
      <w:r w:rsidR="00BB4B49" w:rsidRPr="004E4486">
        <w:rPr>
          <w:rFonts w:ascii="Arial" w:hAnsi="Arial" w:cs="Arial"/>
          <w:i/>
          <w:sz w:val="20"/>
        </w:rPr>
        <w:t>Art. 30. Compete aos Municípios:</w:t>
      </w:r>
    </w:p>
    <w:p w:rsidR="00BB4B49" w:rsidRPr="004E4486" w:rsidRDefault="00BB4B49" w:rsidP="004E4486">
      <w:pPr>
        <w:pStyle w:val="Recuodecorpodetexto"/>
        <w:spacing w:line="240" w:lineRule="auto"/>
        <w:ind w:firstLine="1843"/>
        <w:rPr>
          <w:rFonts w:ascii="Arial" w:hAnsi="Arial" w:cs="Arial"/>
          <w:i/>
          <w:sz w:val="20"/>
        </w:rPr>
      </w:pPr>
      <w:r w:rsidRPr="004E4486">
        <w:rPr>
          <w:rFonts w:ascii="Arial" w:hAnsi="Arial" w:cs="Arial"/>
          <w:i/>
          <w:sz w:val="20"/>
        </w:rPr>
        <w:t>I - legislar sobre assuntos de interesse local;</w:t>
      </w:r>
    </w:p>
    <w:p w:rsidR="00BB4B49" w:rsidRPr="004E4486" w:rsidRDefault="00BB4B49" w:rsidP="004E4486">
      <w:pPr>
        <w:pStyle w:val="Recuodecorpodetexto"/>
        <w:spacing w:line="240" w:lineRule="auto"/>
        <w:ind w:firstLine="1843"/>
        <w:rPr>
          <w:rFonts w:ascii="Arial" w:hAnsi="Arial" w:cs="Arial"/>
          <w:i/>
          <w:sz w:val="20"/>
        </w:rPr>
      </w:pPr>
      <w:r w:rsidRPr="004E4486">
        <w:rPr>
          <w:rFonts w:ascii="Arial" w:hAnsi="Arial" w:cs="Arial"/>
          <w:i/>
          <w:sz w:val="20"/>
        </w:rPr>
        <w:t>II - suplementar a legislação federal e a estadual no que couber;</w:t>
      </w:r>
      <w:r w:rsidR="004E4486" w:rsidRPr="004E4486">
        <w:rPr>
          <w:rFonts w:ascii="Arial" w:hAnsi="Arial" w:cs="Arial"/>
          <w:i/>
          <w:sz w:val="20"/>
        </w:rPr>
        <w:t>”</w:t>
      </w:r>
    </w:p>
    <w:p w:rsidR="00BB4B49" w:rsidRPr="004E4486" w:rsidRDefault="00BB4B49" w:rsidP="00F2413D">
      <w:pPr>
        <w:pStyle w:val="Recuodecorpodetexto"/>
        <w:spacing w:after="120"/>
        <w:ind w:firstLine="1843"/>
        <w:rPr>
          <w:rFonts w:ascii="Arial" w:hAnsi="Arial" w:cs="Arial"/>
          <w:i/>
          <w:szCs w:val="24"/>
        </w:rPr>
      </w:pPr>
    </w:p>
    <w:p w:rsidR="00BB4B49" w:rsidRPr="004926C3" w:rsidRDefault="00C02CD8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 relação a competência suplementar prevista no inciso II</w:t>
      </w:r>
      <w:r w:rsidR="00BB4B49" w:rsidRPr="004E4486">
        <w:rPr>
          <w:rFonts w:ascii="Arial" w:hAnsi="Arial" w:cs="Arial"/>
          <w:szCs w:val="24"/>
        </w:rPr>
        <w:t xml:space="preserve">, vê-se que </w:t>
      </w:r>
      <w:r w:rsidR="00BB4B49" w:rsidRPr="004926C3">
        <w:rPr>
          <w:rFonts w:ascii="Arial" w:hAnsi="Arial" w:cs="Arial"/>
          <w:b/>
          <w:szCs w:val="24"/>
          <w:u w:val="single"/>
        </w:rPr>
        <w:t>somen</w:t>
      </w:r>
      <w:r w:rsidR="00F2413D" w:rsidRPr="004926C3">
        <w:rPr>
          <w:rFonts w:ascii="Arial" w:hAnsi="Arial" w:cs="Arial"/>
          <w:b/>
          <w:szCs w:val="24"/>
          <w:u w:val="single"/>
        </w:rPr>
        <w:t xml:space="preserve">te se autoriza a suplementação </w:t>
      </w:r>
      <w:r w:rsidR="00BB4B49" w:rsidRPr="004926C3">
        <w:rPr>
          <w:rFonts w:ascii="Arial" w:hAnsi="Arial" w:cs="Arial"/>
          <w:b/>
          <w:szCs w:val="24"/>
          <w:u w:val="single"/>
        </w:rPr>
        <w:t>que tem o sentido de complemento</w:t>
      </w:r>
      <w:r w:rsidR="00BB4B49" w:rsidRPr="004E4486">
        <w:rPr>
          <w:rFonts w:ascii="Arial" w:hAnsi="Arial" w:cs="Arial"/>
          <w:szCs w:val="24"/>
        </w:rPr>
        <w:t xml:space="preserve">, </w:t>
      </w:r>
      <w:r w:rsidR="00BB4B49" w:rsidRPr="004926C3">
        <w:rPr>
          <w:rFonts w:ascii="Arial" w:hAnsi="Arial" w:cs="Arial"/>
          <w:szCs w:val="24"/>
        </w:rPr>
        <w:t>não havendo possibilidad</w:t>
      </w:r>
      <w:r w:rsidR="004E4486" w:rsidRPr="004926C3">
        <w:rPr>
          <w:rFonts w:ascii="Arial" w:hAnsi="Arial" w:cs="Arial"/>
          <w:szCs w:val="24"/>
        </w:rPr>
        <w:t>e de tal suplementação afrontar, colidir ou simplesmente</w:t>
      </w:r>
      <w:r w:rsidR="00BB4B49" w:rsidRPr="004926C3">
        <w:rPr>
          <w:rFonts w:ascii="Arial" w:hAnsi="Arial" w:cs="Arial"/>
          <w:szCs w:val="24"/>
        </w:rPr>
        <w:t xml:space="preserve"> </w:t>
      </w:r>
      <w:r w:rsidRPr="004926C3">
        <w:rPr>
          <w:rFonts w:ascii="Arial" w:hAnsi="Arial" w:cs="Arial"/>
          <w:szCs w:val="24"/>
        </w:rPr>
        <w:t>“</w:t>
      </w:r>
      <w:r w:rsidR="008D1FCE">
        <w:rPr>
          <w:rFonts w:ascii="Arial" w:hAnsi="Arial" w:cs="Arial"/>
          <w:szCs w:val="24"/>
        </w:rPr>
        <w:t>reproduzir</w:t>
      </w:r>
      <w:r w:rsidRPr="004926C3">
        <w:rPr>
          <w:rFonts w:ascii="Arial" w:hAnsi="Arial" w:cs="Arial"/>
          <w:szCs w:val="24"/>
        </w:rPr>
        <w:t>”</w:t>
      </w:r>
      <w:r w:rsidR="004E4486" w:rsidRPr="004926C3">
        <w:rPr>
          <w:rFonts w:ascii="Arial" w:hAnsi="Arial" w:cs="Arial"/>
          <w:szCs w:val="24"/>
        </w:rPr>
        <w:t xml:space="preserve"> </w:t>
      </w:r>
      <w:r w:rsidR="00BB4B49" w:rsidRPr="004926C3">
        <w:rPr>
          <w:rFonts w:ascii="Arial" w:hAnsi="Arial" w:cs="Arial"/>
          <w:szCs w:val="24"/>
        </w:rPr>
        <w:t>a legislação federal ou estadual.</w:t>
      </w:r>
    </w:p>
    <w:p w:rsidR="00FA7248" w:rsidRDefault="00C02CD8" w:rsidP="007F0046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Já </w:t>
      </w:r>
      <w:r w:rsidR="00BB4B49" w:rsidRPr="004E4486">
        <w:rPr>
          <w:rFonts w:ascii="Arial" w:hAnsi="Arial" w:cs="Arial"/>
          <w:szCs w:val="24"/>
        </w:rPr>
        <w:t xml:space="preserve">no que concerne ao inciso I (legislar sobre assuntos de interesse local), deve-se observar, por primeiro, que, conforme já afirmou o Supremo Tribunal Federal, </w:t>
      </w:r>
      <w:r w:rsidR="00BB4B49" w:rsidRPr="00F2413D">
        <w:rPr>
          <w:rFonts w:ascii="Arial" w:hAnsi="Arial" w:cs="Arial"/>
          <w:b/>
          <w:szCs w:val="24"/>
          <w:u w:val="single"/>
        </w:rPr>
        <w:t>a competência constitucional dos municípios de legislar sobre interesse local não tem o alcance de estabelecer normas que a própria Constituição, na repartição das competências, atribui à União ou aos Estados</w:t>
      </w:r>
      <w:r>
        <w:rPr>
          <w:rStyle w:val="Refdenotaderodap"/>
          <w:rFonts w:ascii="Arial" w:hAnsi="Arial" w:cs="Arial"/>
          <w:szCs w:val="24"/>
        </w:rPr>
        <w:footnoteReference w:id="1"/>
      </w:r>
      <w:r w:rsidR="00BB4B49" w:rsidRPr="004E4486">
        <w:rPr>
          <w:rFonts w:ascii="Arial" w:hAnsi="Arial" w:cs="Arial"/>
          <w:szCs w:val="24"/>
        </w:rPr>
        <w:t>.</w:t>
      </w:r>
    </w:p>
    <w:p w:rsidR="007F0046" w:rsidRPr="00C23F72" w:rsidRDefault="00607138" w:rsidP="007F0046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Nota-se</w:t>
      </w:r>
      <w:r w:rsidR="007F0046" w:rsidRPr="00C23F72">
        <w:rPr>
          <w:rFonts w:ascii="Arial" w:hAnsi="Arial" w:cs="Arial"/>
          <w:szCs w:val="24"/>
        </w:rPr>
        <w:t xml:space="preserve"> que a competência legislativa dos Municípios e, principalmente, a</w:t>
      </w:r>
      <w:r w:rsidR="007F0046">
        <w:rPr>
          <w:rFonts w:ascii="Arial" w:hAnsi="Arial" w:cs="Arial"/>
          <w:szCs w:val="24"/>
        </w:rPr>
        <w:t xml:space="preserve"> </w:t>
      </w:r>
      <w:r w:rsidR="007F0046" w:rsidRPr="00C23F72">
        <w:rPr>
          <w:rFonts w:ascii="Arial" w:hAnsi="Arial" w:cs="Arial"/>
          <w:szCs w:val="24"/>
        </w:rPr>
        <w:t>delimitação do interesse local, são conceitos de difícil precisão, conforme dispõe Bruno Miragem</w:t>
      </w:r>
      <w:r w:rsidR="007F0046">
        <w:rPr>
          <w:rStyle w:val="Refdenotaderodap"/>
          <w:rFonts w:ascii="Arial" w:hAnsi="Arial" w:cs="Arial"/>
          <w:szCs w:val="24"/>
        </w:rPr>
        <w:footnoteReference w:id="2"/>
      </w:r>
      <w:r w:rsidR="007F0046" w:rsidRPr="00C23F72">
        <w:rPr>
          <w:rFonts w:ascii="Arial" w:hAnsi="Arial" w:cs="Arial"/>
          <w:szCs w:val="24"/>
        </w:rPr>
        <w:t>:</w:t>
      </w:r>
    </w:p>
    <w:p w:rsidR="007F0046" w:rsidRDefault="001F5DC4" w:rsidP="007F0046">
      <w:pPr>
        <w:pStyle w:val="Recuodecorpodetexto"/>
        <w:spacing w:after="360" w:line="240" w:lineRule="auto"/>
        <w:ind w:left="1843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“</w:t>
      </w:r>
      <w:r w:rsidR="007F0046" w:rsidRPr="001F5DC4">
        <w:rPr>
          <w:rFonts w:ascii="Arial" w:hAnsi="Arial" w:cs="Arial"/>
          <w:i/>
          <w:sz w:val="20"/>
        </w:rPr>
        <w:t>(…) A estas questões agrega-se, por fim, a dificuldade de precisão do conceito que delimita o conteúdo material da competência legislativa municipal no direito brasileiro: os assuntos de interesse local. A rigor, implica em discutir o que se deverá considerar como matéria de interesse local e, sob este prisma, se é admissível a partir da repartição de competências da Constituição, que a proteção dos consumidores de um determinado município possa ser considerada, em si mesmo, um critério que autorize edição de legislação municipal sobre o direito do consumidor.</w:t>
      </w:r>
      <w:r>
        <w:rPr>
          <w:rFonts w:ascii="Arial" w:hAnsi="Arial" w:cs="Arial"/>
          <w:i/>
          <w:sz w:val="20"/>
        </w:rPr>
        <w:t>”</w:t>
      </w:r>
    </w:p>
    <w:p w:rsidR="00F2413D" w:rsidRPr="001F5DC4" w:rsidRDefault="00F2413D" w:rsidP="008D1FCE">
      <w:pPr>
        <w:pStyle w:val="Recuodecorpodetexto"/>
        <w:spacing w:line="240" w:lineRule="auto"/>
        <w:ind w:left="1843" w:firstLine="0"/>
        <w:rPr>
          <w:rFonts w:ascii="Arial" w:hAnsi="Arial" w:cs="Arial"/>
          <w:i/>
          <w:sz w:val="20"/>
        </w:rPr>
      </w:pPr>
    </w:p>
    <w:p w:rsidR="007F0046" w:rsidRPr="00607138" w:rsidRDefault="007F0046" w:rsidP="008D1FCE">
      <w:pPr>
        <w:pStyle w:val="Recuodecorpodetexto"/>
        <w:spacing w:after="240"/>
        <w:ind w:firstLine="1843"/>
        <w:rPr>
          <w:rFonts w:ascii="Arial" w:hAnsi="Arial" w:cs="Arial"/>
          <w:szCs w:val="24"/>
        </w:rPr>
      </w:pPr>
      <w:r w:rsidRPr="00607138">
        <w:rPr>
          <w:rFonts w:ascii="Arial" w:hAnsi="Arial" w:cs="Arial"/>
          <w:szCs w:val="24"/>
        </w:rPr>
        <w:t xml:space="preserve">Importante </w:t>
      </w:r>
      <w:r w:rsidR="00607138">
        <w:rPr>
          <w:rFonts w:ascii="Arial" w:hAnsi="Arial" w:cs="Arial"/>
          <w:szCs w:val="24"/>
        </w:rPr>
        <w:t>destacar que</w:t>
      </w:r>
      <w:r w:rsidRPr="00607138">
        <w:rPr>
          <w:rFonts w:ascii="Arial" w:hAnsi="Arial" w:cs="Arial"/>
          <w:szCs w:val="24"/>
        </w:rPr>
        <w:t xml:space="preserve"> o Supremo Tribunal Federal já reconheceu a competência dos Municípios para legislar sobre matéria de interesse local e de proteção ao consumidor, </w:t>
      </w:r>
      <w:r w:rsidRPr="00607138">
        <w:rPr>
          <w:rFonts w:ascii="Arial" w:hAnsi="Arial" w:cs="Arial"/>
          <w:b/>
          <w:szCs w:val="24"/>
          <w:u w:val="single"/>
        </w:rPr>
        <w:t>considerando a não interferência nas atividades-fim das instituições financeiras</w:t>
      </w:r>
      <w:r w:rsidRPr="00607138">
        <w:rPr>
          <w:rFonts w:ascii="Arial" w:hAnsi="Arial" w:cs="Arial"/>
          <w:szCs w:val="24"/>
        </w:rPr>
        <w:t>. Sendo assim, embora o STF reconheça tal competência, tal entendimento não dá margem à interferência nas atividades-fim das instituições financeiras.</w:t>
      </w:r>
    </w:p>
    <w:p w:rsidR="007F0046" w:rsidRDefault="007F0046" w:rsidP="007F00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26C3" w:rsidRDefault="00C02CD8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Insta consignar</w:t>
      </w:r>
      <w:r w:rsidR="00607138">
        <w:rPr>
          <w:rFonts w:ascii="Arial" w:hAnsi="Arial" w:cs="Arial"/>
          <w:szCs w:val="24"/>
        </w:rPr>
        <w:t>, ainda,</w:t>
      </w:r>
      <w:r>
        <w:rPr>
          <w:rFonts w:ascii="Arial" w:hAnsi="Arial" w:cs="Arial"/>
          <w:szCs w:val="24"/>
        </w:rPr>
        <w:t xml:space="preserve"> que </w:t>
      </w:r>
      <w:r w:rsidR="00BB4B49" w:rsidRPr="004E4486">
        <w:rPr>
          <w:rFonts w:ascii="Arial" w:hAnsi="Arial" w:cs="Arial"/>
          <w:szCs w:val="24"/>
        </w:rPr>
        <w:t>ao estabelecer as competências concorrentes, a Constituição Federal fixou alguns requisitos nos parágrafos 1º a 4º do artigo 24, especialmente a impossibilidade, no caso, de lei estadual contrariar lei federal.</w:t>
      </w:r>
      <w:r>
        <w:rPr>
          <w:rFonts w:ascii="Arial" w:hAnsi="Arial" w:cs="Arial"/>
          <w:szCs w:val="24"/>
        </w:rPr>
        <w:t xml:space="preserve"> </w:t>
      </w:r>
      <w:r w:rsidR="00BB4B49" w:rsidRPr="004E4486">
        <w:rPr>
          <w:rFonts w:ascii="Arial" w:hAnsi="Arial" w:cs="Arial"/>
          <w:szCs w:val="24"/>
        </w:rPr>
        <w:t xml:space="preserve">Tal lógica deve se estender à correlação entre a lei municipal e a lei estadual, não podendo esta ser contrariada por aquela, como vem defendendo a doutrina. </w:t>
      </w:r>
    </w:p>
    <w:p w:rsidR="00BB4B49" w:rsidRPr="004E4486" w:rsidRDefault="00BB4B49" w:rsidP="00900DB4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4E4486">
        <w:rPr>
          <w:rFonts w:ascii="Arial" w:hAnsi="Arial" w:cs="Arial"/>
          <w:szCs w:val="24"/>
        </w:rPr>
        <w:t>Nessa linha, confira-se o escólio de Thiago Magalhães Pires</w:t>
      </w:r>
      <w:r w:rsidR="00C02CD8">
        <w:rPr>
          <w:rStyle w:val="Refdenotaderodap"/>
          <w:rFonts w:ascii="Arial" w:hAnsi="Arial" w:cs="Arial"/>
          <w:szCs w:val="24"/>
        </w:rPr>
        <w:footnoteReference w:id="3"/>
      </w:r>
      <w:r w:rsidRPr="004E4486">
        <w:rPr>
          <w:rFonts w:ascii="Arial" w:hAnsi="Arial" w:cs="Arial"/>
          <w:szCs w:val="24"/>
        </w:rPr>
        <w:t>:</w:t>
      </w:r>
    </w:p>
    <w:p w:rsidR="00BB4B49" w:rsidRDefault="00C02CD8" w:rsidP="00C02CD8">
      <w:pPr>
        <w:pStyle w:val="Recuodecorpodetexto"/>
        <w:spacing w:line="240" w:lineRule="auto"/>
        <w:ind w:left="1843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“</w:t>
      </w:r>
      <w:r w:rsidR="00BB4B49" w:rsidRPr="00C02CD8">
        <w:rPr>
          <w:rFonts w:ascii="Arial" w:hAnsi="Arial" w:cs="Arial"/>
          <w:i/>
          <w:sz w:val="20"/>
        </w:rPr>
        <w:t>Aplicam-se aqui, por analogia, os parágrafos do art. 24. Se não houver lei federal ou estadual em vigor sobre o tema, os Municípios podem exercer a competência supletiva prevista no art. 24, §3º; caso haja ou sobrevenha legislação nacional ou estadual, suspende-se a eficácia dos dispositivos municipais incompatíveis com as normas federais ou estaduais</w:t>
      </w:r>
      <w:r>
        <w:rPr>
          <w:rFonts w:ascii="Arial" w:hAnsi="Arial" w:cs="Arial"/>
          <w:i/>
          <w:sz w:val="20"/>
        </w:rPr>
        <w:t>”</w:t>
      </w:r>
    </w:p>
    <w:p w:rsidR="00C02CD8" w:rsidRPr="00C02CD8" w:rsidRDefault="00C02CD8" w:rsidP="00C02CD8">
      <w:pPr>
        <w:pStyle w:val="Recuodecorpodetexto"/>
        <w:spacing w:line="240" w:lineRule="auto"/>
        <w:ind w:left="1843" w:firstLine="0"/>
        <w:rPr>
          <w:rFonts w:ascii="Arial" w:hAnsi="Arial" w:cs="Arial"/>
          <w:i/>
          <w:sz w:val="20"/>
        </w:rPr>
      </w:pPr>
    </w:p>
    <w:p w:rsidR="00BB4B49" w:rsidRDefault="004E38BF" w:rsidP="004E38BF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4E38BF">
        <w:rPr>
          <w:rFonts w:ascii="Arial" w:hAnsi="Arial" w:cs="Arial"/>
          <w:szCs w:val="24"/>
        </w:rPr>
        <w:lastRenderedPageBreak/>
        <w:t>Deste modo, verifica-se que a competência do Município para legislar acerca de proteção ao</w:t>
      </w:r>
      <w:r>
        <w:rPr>
          <w:rFonts w:ascii="Arial" w:hAnsi="Arial" w:cs="Arial"/>
          <w:szCs w:val="24"/>
        </w:rPr>
        <w:t xml:space="preserve"> </w:t>
      </w:r>
      <w:r w:rsidRPr="004E38BF">
        <w:rPr>
          <w:rFonts w:ascii="Arial" w:hAnsi="Arial" w:cs="Arial"/>
          <w:szCs w:val="24"/>
        </w:rPr>
        <w:t>consumidor envolve controvérsia</w:t>
      </w:r>
      <w:r w:rsidR="00B702D5">
        <w:rPr>
          <w:rFonts w:ascii="Arial" w:hAnsi="Arial" w:cs="Arial"/>
          <w:szCs w:val="24"/>
        </w:rPr>
        <w:t>s</w:t>
      </w:r>
      <w:r w:rsidRPr="004E38BF">
        <w:rPr>
          <w:rFonts w:ascii="Arial" w:hAnsi="Arial" w:cs="Arial"/>
          <w:szCs w:val="24"/>
        </w:rPr>
        <w:t>, no entanto, o fato</w:t>
      </w:r>
      <w:r>
        <w:rPr>
          <w:rFonts w:ascii="Arial" w:hAnsi="Arial" w:cs="Arial"/>
          <w:szCs w:val="24"/>
        </w:rPr>
        <w:t xml:space="preserve"> </w:t>
      </w:r>
      <w:r w:rsidRPr="004E38BF">
        <w:rPr>
          <w:rFonts w:ascii="Arial" w:hAnsi="Arial" w:cs="Arial"/>
          <w:szCs w:val="24"/>
        </w:rPr>
        <w:t>do STF reconhecer a constitucionalidade de lei estadual que proíbe instituições financeiras de</w:t>
      </w:r>
      <w:r>
        <w:rPr>
          <w:rFonts w:ascii="Arial" w:hAnsi="Arial" w:cs="Arial"/>
          <w:szCs w:val="24"/>
        </w:rPr>
        <w:t xml:space="preserve"> </w:t>
      </w:r>
      <w:r w:rsidRPr="004E38BF">
        <w:rPr>
          <w:rFonts w:ascii="Arial" w:hAnsi="Arial" w:cs="Arial"/>
          <w:szCs w:val="24"/>
        </w:rPr>
        <w:t>realizarem telemarketing, a fim de convencer aposentados e pensionistas a celebrarem contratos</w:t>
      </w:r>
      <w:r>
        <w:rPr>
          <w:rFonts w:ascii="Arial" w:hAnsi="Arial" w:cs="Arial"/>
          <w:szCs w:val="24"/>
        </w:rPr>
        <w:t xml:space="preserve"> </w:t>
      </w:r>
      <w:r w:rsidRPr="004E38BF">
        <w:rPr>
          <w:rFonts w:ascii="Arial" w:hAnsi="Arial" w:cs="Arial"/>
          <w:szCs w:val="24"/>
        </w:rPr>
        <w:t>de empréstimos, não autoriza a edição de lei municipal no mesmo sentido, eis que a</w:t>
      </w:r>
      <w:r>
        <w:rPr>
          <w:rFonts w:ascii="Arial" w:hAnsi="Arial" w:cs="Arial"/>
          <w:szCs w:val="24"/>
        </w:rPr>
        <w:t xml:space="preserve"> </w:t>
      </w:r>
      <w:r w:rsidRPr="004E38BF">
        <w:rPr>
          <w:rFonts w:ascii="Arial" w:hAnsi="Arial" w:cs="Arial"/>
          <w:szCs w:val="24"/>
        </w:rPr>
        <w:t>competência concorrente do art. 24, da CF não abrange os Municípios.</w:t>
      </w:r>
    </w:p>
    <w:p w:rsidR="00172D2D" w:rsidRDefault="008D1FCE" w:rsidP="00172D2D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propósito, </w:t>
      </w:r>
      <w:r w:rsidR="008C2143">
        <w:rPr>
          <w:rFonts w:ascii="Arial" w:hAnsi="Arial" w:cs="Arial"/>
          <w:szCs w:val="24"/>
        </w:rPr>
        <w:t>como já mencionado inicialmente</w:t>
      </w:r>
      <w:r w:rsidR="008C2143">
        <w:rPr>
          <w:rFonts w:ascii="Arial" w:hAnsi="Arial" w:cs="Arial"/>
          <w:szCs w:val="24"/>
        </w:rPr>
        <w:t xml:space="preserve">, a presente matéria já está </w:t>
      </w:r>
      <w:r w:rsidR="00172D2D">
        <w:rPr>
          <w:rFonts w:ascii="Arial" w:hAnsi="Arial" w:cs="Arial"/>
          <w:szCs w:val="24"/>
        </w:rPr>
        <w:t>disposta n</w:t>
      </w:r>
      <w:r w:rsidR="008C2143" w:rsidRPr="004E38BF">
        <w:rPr>
          <w:rFonts w:ascii="Arial" w:hAnsi="Arial" w:cs="Arial"/>
          <w:szCs w:val="24"/>
        </w:rPr>
        <w:t xml:space="preserve">a Lei </w:t>
      </w:r>
      <w:r w:rsidR="00172D2D">
        <w:rPr>
          <w:rFonts w:ascii="Arial" w:hAnsi="Arial" w:cs="Arial"/>
          <w:szCs w:val="24"/>
        </w:rPr>
        <w:t xml:space="preserve">Estadual </w:t>
      </w:r>
      <w:r w:rsidR="008C2143" w:rsidRPr="004E38BF">
        <w:rPr>
          <w:rFonts w:ascii="Arial" w:hAnsi="Arial" w:cs="Arial"/>
          <w:szCs w:val="24"/>
        </w:rPr>
        <w:t xml:space="preserve">nº </w:t>
      </w:r>
      <w:r w:rsidR="00172D2D">
        <w:rPr>
          <w:rFonts w:ascii="Arial" w:hAnsi="Arial" w:cs="Arial"/>
          <w:szCs w:val="24"/>
        </w:rPr>
        <w:t xml:space="preserve">17.458, de </w:t>
      </w:r>
      <w:r w:rsidR="008C2143" w:rsidRPr="004E38BF">
        <w:rPr>
          <w:rFonts w:ascii="Arial" w:hAnsi="Arial" w:cs="Arial"/>
          <w:szCs w:val="24"/>
        </w:rPr>
        <w:t>2</w:t>
      </w:r>
      <w:r w:rsidR="00172D2D">
        <w:rPr>
          <w:rFonts w:ascii="Arial" w:hAnsi="Arial" w:cs="Arial"/>
          <w:szCs w:val="24"/>
        </w:rPr>
        <w:t>5</w:t>
      </w:r>
      <w:r w:rsidR="008C2143" w:rsidRPr="004E38BF">
        <w:rPr>
          <w:rFonts w:ascii="Arial" w:hAnsi="Arial" w:cs="Arial"/>
          <w:szCs w:val="24"/>
        </w:rPr>
        <w:t xml:space="preserve"> de </w:t>
      </w:r>
      <w:r w:rsidR="00172D2D">
        <w:rPr>
          <w:rFonts w:ascii="Arial" w:hAnsi="Arial" w:cs="Arial"/>
          <w:szCs w:val="24"/>
        </w:rPr>
        <w:t>novembro</w:t>
      </w:r>
      <w:r w:rsidR="008C2143" w:rsidRPr="004E38BF">
        <w:rPr>
          <w:rFonts w:ascii="Arial" w:hAnsi="Arial" w:cs="Arial"/>
          <w:szCs w:val="24"/>
        </w:rPr>
        <w:t xml:space="preserve"> de 2021, </w:t>
      </w:r>
      <w:r w:rsidR="00172D2D">
        <w:rPr>
          <w:rFonts w:ascii="Arial" w:hAnsi="Arial" w:cs="Arial"/>
          <w:szCs w:val="24"/>
        </w:rPr>
        <w:t xml:space="preserve">que, por sua vez, </w:t>
      </w:r>
      <w:r w:rsidR="00172D2D" w:rsidRPr="004E38BF">
        <w:rPr>
          <w:rFonts w:ascii="Arial" w:hAnsi="Arial" w:cs="Arial"/>
          <w:szCs w:val="24"/>
        </w:rPr>
        <w:t>possui vigência em todo o</w:t>
      </w:r>
      <w:r w:rsidR="00172D2D">
        <w:rPr>
          <w:rFonts w:ascii="Arial" w:hAnsi="Arial" w:cs="Arial"/>
          <w:szCs w:val="24"/>
        </w:rPr>
        <w:t xml:space="preserve"> </w:t>
      </w:r>
      <w:r w:rsidR="00172D2D" w:rsidRPr="004E38BF">
        <w:rPr>
          <w:rFonts w:ascii="Arial" w:hAnsi="Arial" w:cs="Arial"/>
          <w:szCs w:val="24"/>
        </w:rPr>
        <w:t>território estadual, devendo ser observada pelas instituições que atuam no Município de</w:t>
      </w:r>
      <w:r w:rsidR="00172D2D">
        <w:rPr>
          <w:rFonts w:ascii="Arial" w:hAnsi="Arial" w:cs="Arial"/>
          <w:szCs w:val="24"/>
        </w:rPr>
        <w:t xml:space="preserve"> Sorocaba</w:t>
      </w:r>
      <w:r w:rsidR="00172D2D">
        <w:rPr>
          <w:rFonts w:ascii="Arial" w:hAnsi="Arial" w:cs="Arial"/>
          <w:szCs w:val="24"/>
        </w:rPr>
        <w:t xml:space="preserve">, razão pela qual </w:t>
      </w:r>
      <w:r w:rsidR="00790B09">
        <w:rPr>
          <w:rFonts w:ascii="Arial" w:hAnsi="Arial" w:cs="Arial"/>
          <w:szCs w:val="24"/>
        </w:rPr>
        <w:t>também não se vislumbra</w:t>
      </w:r>
      <w:r w:rsidR="00172D2D" w:rsidRPr="00172D2D">
        <w:rPr>
          <w:rFonts w:ascii="Arial" w:hAnsi="Arial" w:cs="Arial"/>
          <w:szCs w:val="24"/>
        </w:rPr>
        <w:t xml:space="preserve"> omissão nem lacuna que autorizem a edição de norma municipal, seja a pretexto de atender a interesse local ou de suplementar a legislação Estadual</w:t>
      </w:r>
      <w:r w:rsidR="00790B09">
        <w:rPr>
          <w:rFonts w:ascii="Arial" w:hAnsi="Arial" w:cs="Arial"/>
          <w:szCs w:val="24"/>
        </w:rPr>
        <w:t xml:space="preserve">. </w:t>
      </w:r>
    </w:p>
    <w:p w:rsidR="008D1FCE" w:rsidRDefault="008D1FCE" w:rsidP="008D1FCE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8D1FCE">
        <w:rPr>
          <w:rFonts w:ascii="Arial" w:hAnsi="Arial" w:cs="Arial"/>
          <w:szCs w:val="24"/>
        </w:rPr>
        <w:t>Admite-se a suplementação se a lei municipal objetivar apenas adaptar a legislação da esfera alheia às especificidades e particularidades locais, na medida do interesse local, o que não ocorreu nesta hipótese, em que a</w:t>
      </w:r>
      <w:r>
        <w:rPr>
          <w:rFonts w:ascii="Arial" w:hAnsi="Arial" w:cs="Arial"/>
          <w:szCs w:val="24"/>
        </w:rPr>
        <w:t xml:space="preserve"> proposição </w:t>
      </w:r>
      <w:r w:rsidRPr="008D1FCE">
        <w:rPr>
          <w:rFonts w:ascii="Arial" w:hAnsi="Arial" w:cs="Arial"/>
          <w:szCs w:val="24"/>
        </w:rPr>
        <w:t>dispôs sobre tema que não estava sujeito a sua alçada e já regulado em lei estadual</w:t>
      </w:r>
      <w:r>
        <w:rPr>
          <w:rFonts w:ascii="Arial" w:hAnsi="Arial" w:cs="Arial"/>
          <w:szCs w:val="24"/>
        </w:rPr>
        <w:t>.</w:t>
      </w:r>
    </w:p>
    <w:p w:rsidR="00790B09" w:rsidRDefault="00790B09" w:rsidP="00790B09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790B09">
        <w:rPr>
          <w:rFonts w:ascii="Arial" w:hAnsi="Arial" w:cs="Arial"/>
          <w:szCs w:val="24"/>
        </w:rPr>
        <w:t>Em outras palavras, existindo lei federal e/ou estadual que disciplinem exaustivamente a matéria, não há espaço para que o Município exerça a competência legislativa prevista no artigo 30, incisos I e II, da Constituição Federal, até porque implicaria indevida sobreposição de legislações sobre o mesmo tema no caso concreto, inclusive no que diz respeito à imposição de sanções.</w:t>
      </w:r>
    </w:p>
    <w:p w:rsidR="00790B09" w:rsidRDefault="00790B09" w:rsidP="00790B09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Seguindo o nosso raciocínio, </w:t>
      </w:r>
      <w:r w:rsidR="00B702D5">
        <w:rPr>
          <w:rFonts w:ascii="Arial" w:hAnsi="Arial" w:cs="Arial"/>
          <w:szCs w:val="24"/>
        </w:rPr>
        <w:t>c</w:t>
      </w:r>
      <w:r w:rsidR="00B702D5" w:rsidRPr="00B702D5">
        <w:rPr>
          <w:rFonts w:ascii="Arial" w:hAnsi="Arial" w:cs="Arial"/>
          <w:szCs w:val="24"/>
        </w:rPr>
        <w:t>onfira-se a jurisprudência d</w:t>
      </w:r>
      <w:r w:rsidR="00B702D5">
        <w:rPr>
          <w:rFonts w:ascii="Arial" w:hAnsi="Arial" w:cs="Arial"/>
          <w:szCs w:val="24"/>
        </w:rPr>
        <w:t>o</w:t>
      </w:r>
      <w:r w:rsidR="00B702D5" w:rsidRPr="00B702D5">
        <w:rPr>
          <w:rFonts w:ascii="Arial" w:hAnsi="Arial" w:cs="Arial"/>
          <w:szCs w:val="24"/>
        </w:rPr>
        <w:t xml:space="preserve"> Órgão</w:t>
      </w:r>
      <w:r w:rsidR="00B702D5">
        <w:rPr>
          <w:rFonts w:ascii="Arial" w:hAnsi="Arial" w:cs="Arial"/>
          <w:szCs w:val="24"/>
        </w:rPr>
        <w:t xml:space="preserve"> Especial </w:t>
      </w:r>
      <w:r>
        <w:rPr>
          <w:rFonts w:ascii="Arial" w:hAnsi="Arial" w:cs="Arial"/>
          <w:szCs w:val="24"/>
        </w:rPr>
        <w:t>do Tribunal de Justiça d</w:t>
      </w:r>
      <w:r w:rsidR="00B702D5">
        <w:rPr>
          <w:rFonts w:ascii="Arial" w:hAnsi="Arial" w:cs="Arial"/>
          <w:szCs w:val="24"/>
        </w:rPr>
        <w:t>o Estado de São Paulo:</w:t>
      </w:r>
      <w:r w:rsidRPr="00790B09">
        <w:rPr>
          <w:rFonts w:ascii="Arial" w:hAnsi="Arial" w:cs="Arial"/>
          <w:szCs w:val="24"/>
        </w:rPr>
        <w:t xml:space="preserve"> </w:t>
      </w:r>
    </w:p>
    <w:p w:rsidR="00B86144" w:rsidRDefault="00B702D5" w:rsidP="00FA7248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“Ação direta de inconstitucionalidade - Lei 7.661/2011 do Município de Jundiaí e que proíbe a revenda do narguilé a menores de 18 anos. Afronta ao princípio federativo - 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>Invasão à esfera de competências concorrentes da União, Estados e Distrito Federal, nos termos do art. 24, XV, da CF. Violação aos arts. 1º e 144 da Constituição Bandeirante</w:t>
      </w:r>
      <w:r w:rsidRPr="00B86144">
        <w:rPr>
          <w:rFonts w:ascii="Arial" w:hAnsi="Arial" w:cs="Arial"/>
          <w:b/>
          <w:i/>
          <w:color w:val="000000"/>
          <w:sz w:val="20"/>
          <w:u w:val="single"/>
          <w:shd w:val="clear" w:color="auto" w:fill="FFFFFF"/>
        </w:rPr>
        <w:t>. Existência de Lei Estadual que trata do assunto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>, o que afasta a competência do Município para legislar sobre o tema,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até porque não se 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lastRenderedPageBreak/>
        <w:t>configurou nenhuma das hipóteses do art. 30 da CF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>principalmente no que diz respeito ao interesse local - Precedentes deste Órgão Especial e do col. STF - Ação procedente”.</w:t>
      </w:r>
    </w:p>
    <w:p w:rsidR="00B702D5" w:rsidRPr="00B86144" w:rsidRDefault="00B702D5" w:rsidP="00FA7248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>(ADI n. 0265029-96.2012.8.26.0000, Rel. Des. Enio Zuliani, j. 05.06.2013)</w:t>
      </w:r>
    </w:p>
    <w:p w:rsidR="00B702D5" w:rsidRPr="00B86144" w:rsidRDefault="00B702D5" w:rsidP="00FA7248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</w:p>
    <w:p w:rsidR="00FA7248" w:rsidRPr="00B86144" w:rsidRDefault="00FA7248" w:rsidP="00FA7248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>Ação direta de inconstitucionalidade. Caçapava. Lei Municipal n. 5.631, de 10 de dezembro de 2018, de iniciativa parlamentar,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>(...)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>Violação ao pacto federativo. Competência legislativa concorrente entre a União, os Estados e o Distrito Federal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para dispor sobre "proteção e integração social das pessoas portadoras de deficiência" (CF, art. 24, XIV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 xml:space="preserve">). </w:t>
      </w:r>
      <w:r w:rsidRPr="00B86144">
        <w:rPr>
          <w:rFonts w:ascii="Arial" w:hAnsi="Arial" w:cs="Arial"/>
          <w:b/>
          <w:i/>
          <w:color w:val="000000"/>
          <w:sz w:val="20"/>
          <w:u w:val="single"/>
          <w:shd w:val="clear" w:color="auto" w:fill="FFFFFF"/>
        </w:rPr>
        <w:t>Existência de leis nas esferas federal e estadual que tratam do tema,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 xml:space="preserve"> nas quais não há omissão nem lacuna que autorizem a edição de norma municipal, seja a pretexto de atender a interesse local ou de suplementar a legislação Federal ou Estadual. 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Norma impugnada que, ademais, simplesmente copiou legislação já existente, além de impor sanções não previstas pelas outras esferas. Inviabilidade do exercício da competência legislativa do Município na hipótese. Incompatibilidade com o disposto nos arts. 1º e 144, da Constituição do Estado de São Paulo. Inconstitucionalidade caracterizada. Precedentes deste Órgão Especial. Ação procedente, na parcela conhecida. </w:t>
      </w:r>
    </w:p>
    <w:p w:rsidR="00FA7248" w:rsidRPr="00B86144" w:rsidRDefault="00FA7248" w:rsidP="00FA7248">
      <w:pPr>
        <w:pStyle w:val="Recuodecorpodetexto"/>
        <w:spacing w:line="240" w:lineRule="auto"/>
        <w:ind w:left="1843" w:firstLine="0"/>
        <w:rPr>
          <w:rFonts w:ascii="Arial" w:hAnsi="Arial" w:cs="Arial"/>
          <w:sz w:val="20"/>
        </w:rPr>
      </w:pPr>
      <w:r w:rsidRPr="00B86144">
        <w:rPr>
          <w:rFonts w:ascii="Arial" w:hAnsi="Arial" w:cs="Arial"/>
          <w:color w:val="000000"/>
          <w:sz w:val="20"/>
          <w:shd w:val="clear" w:color="auto" w:fill="FFFFFF"/>
        </w:rPr>
        <w:t>(TJSP;  </w:t>
      </w:r>
      <w:r w:rsidRPr="00B86144">
        <w:rPr>
          <w:rFonts w:ascii="Arial" w:hAnsi="Arial" w:cs="Arial"/>
          <w:color w:val="000000"/>
          <w:sz w:val="20"/>
          <w:shd w:val="clear" w:color="auto" w:fill="FFFFFF"/>
        </w:rPr>
        <w:t>ADI</w:t>
      </w:r>
      <w:r w:rsidRPr="00B86144">
        <w:rPr>
          <w:rFonts w:ascii="Arial" w:hAnsi="Arial" w:cs="Arial"/>
          <w:color w:val="000000"/>
          <w:sz w:val="20"/>
          <w:shd w:val="clear" w:color="auto" w:fill="FFFFFF"/>
        </w:rPr>
        <w:t xml:space="preserve"> 2049622-53.2019.8.26.0000; Relator (a): Antonio Celso</w:t>
      </w:r>
      <w:r w:rsidRPr="00B86144">
        <w:rPr>
          <w:rFonts w:ascii="Arial" w:hAnsi="Arial" w:cs="Arial"/>
          <w:color w:val="000000"/>
          <w:sz w:val="20"/>
          <w:shd w:val="clear" w:color="auto" w:fill="FFFFFF"/>
        </w:rPr>
        <w:t xml:space="preserve"> Aguilar Cortez;</w:t>
      </w:r>
      <w:r w:rsidRPr="00B86144">
        <w:rPr>
          <w:rFonts w:ascii="Arial" w:hAnsi="Arial" w:cs="Arial"/>
          <w:color w:val="000000"/>
          <w:sz w:val="20"/>
          <w:shd w:val="clear" w:color="auto" w:fill="FFFFFF"/>
        </w:rPr>
        <w:t xml:space="preserve"> Órgão Especial; Data do Julgamento: 29/05/2019; Data de Registro: 05/06/2019)</w:t>
      </w:r>
    </w:p>
    <w:p w:rsidR="00B702D5" w:rsidRPr="00B86144" w:rsidRDefault="00B702D5" w:rsidP="00B702D5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</w:p>
    <w:p w:rsidR="00B86144" w:rsidRDefault="00B702D5" w:rsidP="00B702D5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>“AÇÃO DIRETA DE INCONSTITUCIONALIDADE. Lei n. 13.560, de 08 de julho de 2015, do Município de Ribeirão Preto, que 'dispõe sobre o direito ao aleitamento materno, e dá outras providências'. A lei atacada não tratou de nenhuma das matérias de iniciativa legislativa exclusiva do Chefe do Poder Executivo, não violou o princípio da separação de poderes e não invadiu a esfera da gestão administrativa. Imposição de obrigações apenas a particulares, sujeita à fiscalização do Poder Executivo, sem impor-lhe novas obrigações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 xml:space="preserve">. A lei impugnada incide, porém, em inconstitucionalidade por invadir a competência concorrente da União e dos Estados Federal para proteção da infância e da juventude (art. 24, XV, CF), extravasando a medida da autonomia local. </w:t>
      </w:r>
      <w:r w:rsidRPr="00B86144">
        <w:rPr>
          <w:rFonts w:ascii="Arial" w:hAnsi="Arial" w:cs="Arial"/>
          <w:b/>
          <w:i/>
          <w:color w:val="000000"/>
          <w:sz w:val="20"/>
          <w:u w:val="single"/>
          <w:shd w:val="clear" w:color="auto" w:fill="FFFFFF"/>
        </w:rPr>
        <w:t>Vigência, ademais, da Lei Estadual nº 16.047, de 04 de dezembro de 2015, que trata do mesmo assunto</w:t>
      </w:r>
      <w:r w:rsidRPr="00B86144">
        <w:rPr>
          <w:rFonts w:ascii="Arial" w:hAnsi="Arial" w:cs="Arial"/>
          <w:b/>
          <w:i/>
          <w:color w:val="000000"/>
          <w:sz w:val="20"/>
          <w:shd w:val="clear" w:color="auto" w:fill="FFFFFF"/>
        </w:rPr>
        <w:t>.</w:t>
      </w: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Ação direta de inconstitucionalidade julgada procedente”. </w:t>
      </w:r>
    </w:p>
    <w:p w:rsidR="00FA7248" w:rsidRPr="00B86144" w:rsidRDefault="00B702D5" w:rsidP="00DA2324">
      <w:pPr>
        <w:pStyle w:val="Recuodecorpodetexto"/>
        <w:spacing w:after="24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B86144">
        <w:rPr>
          <w:rFonts w:ascii="Arial" w:hAnsi="Arial" w:cs="Arial"/>
          <w:i/>
          <w:color w:val="000000"/>
          <w:sz w:val="20"/>
          <w:shd w:val="clear" w:color="auto" w:fill="FFFFFF"/>
        </w:rPr>
        <w:t>(ADI n. 2243538-91.2015.8.26.0000, Rel. Des. João Carlos Saletti, j. 29.06.2016)</w:t>
      </w:r>
    </w:p>
    <w:p w:rsidR="00FA7248" w:rsidRPr="00B702D5" w:rsidRDefault="00FA7248" w:rsidP="00B702D5">
      <w:pPr>
        <w:pStyle w:val="Recuodecorpodetexto"/>
        <w:spacing w:after="100" w:line="240" w:lineRule="auto"/>
        <w:ind w:left="1843" w:firstLine="0"/>
        <w:rPr>
          <w:rFonts w:ascii="Arial" w:hAnsi="Arial" w:cs="Arial"/>
          <w:i/>
          <w:color w:val="000000"/>
          <w:sz w:val="20"/>
          <w:shd w:val="clear" w:color="auto" w:fill="FFFFFF"/>
        </w:rPr>
      </w:pPr>
    </w:p>
    <w:p w:rsidR="004E38BF" w:rsidRPr="004E38BF" w:rsidRDefault="00F317C4" w:rsidP="004E38BF">
      <w:pPr>
        <w:pStyle w:val="Recuodecorpodetexto"/>
        <w:spacing w:after="360"/>
        <w:ind w:firstLine="1843"/>
        <w:rPr>
          <w:rFonts w:ascii="Arial" w:hAnsi="Arial" w:cs="Arial"/>
          <w:szCs w:val="24"/>
        </w:rPr>
      </w:pPr>
      <w:r w:rsidRPr="004E4486">
        <w:rPr>
          <w:rFonts w:ascii="Arial" w:hAnsi="Arial" w:cs="Arial"/>
          <w:i/>
          <w:szCs w:val="24"/>
        </w:rPr>
        <w:t>Ex positis</w:t>
      </w:r>
      <w:r w:rsidRPr="004E4486">
        <w:rPr>
          <w:rFonts w:ascii="Arial" w:hAnsi="Arial" w:cs="Arial"/>
          <w:szCs w:val="24"/>
        </w:rPr>
        <w:t xml:space="preserve">, </w:t>
      </w:r>
      <w:r w:rsidR="004E38BF">
        <w:rPr>
          <w:rFonts w:ascii="Arial" w:hAnsi="Arial" w:cs="Arial"/>
          <w:szCs w:val="24"/>
        </w:rPr>
        <w:t xml:space="preserve">a proposição </w:t>
      </w:r>
      <w:r w:rsidR="004E38BF" w:rsidRPr="002C66DC">
        <w:rPr>
          <w:rFonts w:ascii="Arial" w:hAnsi="Arial" w:cs="Arial"/>
          <w:b/>
          <w:szCs w:val="24"/>
        </w:rPr>
        <w:t>padece de inconstitucionalidade</w:t>
      </w:r>
      <w:r w:rsidR="004E38BF" w:rsidRPr="004E38BF">
        <w:rPr>
          <w:rFonts w:ascii="Arial" w:hAnsi="Arial" w:cs="Arial"/>
          <w:szCs w:val="24"/>
        </w:rPr>
        <w:t>,</w:t>
      </w:r>
      <w:r w:rsidR="004E38BF">
        <w:rPr>
          <w:rFonts w:ascii="Arial" w:hAnsi="Arial" w:cs="Arial"/>
          <w:szCs w:val="24"/>
        </w:rPr>
        <w:t xml:space="preserve"> </w:t>
      </w:r>
      <w:r w:rsidR="004E38BF" w:rsidRPr="004E38BF">
        <w:rPr>
          <w:rFonts w:ascii="Arial" w:hAnsi="Arial" w:cs="Arial"/>
          <w:szCs w:val="24"/>
        </w:rPr>
        <w:t>tendo em vista a extrapolação dos limites de interesse local do Município</w:t>
      </w:r>
      <w:r w:rsidR="008D1FCE">
        <w:rPr>
          <w:rFonts w:ascii="Arial" w:hAnsi="Arial" w:cs="Arial"/>
          <w:szCs w:val="24"/>
        </w:rPr>
        <w:t xml:space="preserve"> e</w:t>
      </w:r>
      <w:r w:rsidR="002C66DC">
        <w:rPr>
          <w:rFonts w:ascii="Arial" w:hAnsi="Arial" w:cs="Arial"/>
          <w:szCs w:val="24"/>
        </w:rPr>
        <w:t>, consequentemente a violação</w:t>
      </w:r>
      <w:r w:rsidR="008D1FCE">
        <w:rPr>
          <w:rFonts w:ascii="Arial" w:hAnsi="Arial" w:cs="Arial"/>
          <w:szCs w:val="24"/>
        </w:rPr>
        <w:t xml:space="preserve"> do pacto federativo (arts. 1º e 144 da Constituição Estadual)</w:t>
      </w:r>
      <w:r w:rsidR="004E38BF" w:rsidRPr="004E38BF">
        <w:rPr>
          <w:rFonts w:ascii="Arial" w:hAnsi="Arial" w:cs="Arial"/>
          <w:szCs w:val="24"/>
        </w:rPr>
        <w:t>, bem como a violação</w:t>
      </w:r>
      <w:r w:rsidR="004E38BF">
        <w:rPr>
          <w:rFonts w:ascii="Arial" w:hAnsi="Arial" w:cs="Arial"/>
          <w:szCs w:val="24"/>
        </w:rPr>
        <w:t xml:space="preserve"> </w:t>
      </w:r>
      <w:r w:rsidR="004E38BF" w:rsidRPr="004E38BF">
        <w:rPr>
          <w:rFonts w:ascii="Arial" w:hAnsi="Arial" w:cs="Arial"/>
          <w:szCs w:val="24"/>
        </w:rPr>
        <w:t>de competência concorrente, prevista no art. 24, inciso V, da Constituição Federal</w:t>
      </w:r>
      <w:r w:rsidR="004E38BF">
        <w:rPr>
          <w:rFonts w:ascii="Arial" w:hAnsi="Arial" w:cs="Arial"/>
          <w:szCs w:val="24"/>
        </w:rPr>
        <w:t>.</w:t>
      </w:r>
    </w:p>
    <w:p w:rsidR="00F317C4" w:rsidRPr="004E4486" w:rsidRDefault="00F317C4" w:rsidP="00B86144">
      <w:pPr>
        <w:pStyle w:val="Recuodecorpodetexto"/>
        <w:spacing w:after="120"/>
        <w:ind w:firstLine="1843"/>
        <w:rPr>
          <w:rFonts w:ascii="Arial" w:hAnsi="Arial" w:cs="Arial"/>
          <w:szCs w:val="24"/>
        </w:rPr>
      </w:pPr>
      <w:r w:rsidRPr="004E4486">
        <w:rPr>
          <w:rFonts w:ascii="Arial" w:hAnsi="Arial" w:cs="Arial"/>
          <w:szCs w:val="24"/>
        </w:rPr>
        <w:t>É o parecer.</w:t>
      </w:r>
    </w:p>
    <w:p w:rsidR="00F317C4" w:rsidRDefault="003822C4" w:rsidP="002E694B">
      <w:pPr>
        <w:pStyle w:val="Recuodecorpodetexto"/>
        <w:spacing w:after="240"/>
        <w:ind w:firstLine="18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Sorocaba, 22</w:t>
      </w:r>
      <w:r w:rsidR="00F317C4" w:rsidRPr="004E4486">
        <w:rPr>
          <w:rFonts w:ascii="Arial" w:hAnsi="Arial" w:cs="Arial"/>
          <w:szCs w:val="24"/>
        </w:rPr>
        <w:t xml:space="preserve"> de dezembro de 2021.</w:t>
      </w:r>
    </w:p>
    <w:p w:rsidR="00B86144" w:rsidRDefault="00B86144" w:rsidP="00DA2324">
      <w:pPr>
        <w:pStyle w:val="Recuodecorpodetexto"/>
        <w:spacing w:after="120" w:line="240" w:lineRule="auto"/>
        <w:ind w:firstLine="1843"/>
        <w:rPr>
          <w:rFonts w:ascii="Arial" w:hAnsi="Arial" w:cs="Arial"/>
          <w:szCs w:val="24"/>
        </w:rPr>
      </w:pPr>
      <w:bookmarkStart w:id="0" w:name="_GoBack"/>
      <w:bookmarkEnd w:id="0"/>
    </w:p>
    <w:p w:rsidR="00F317C4" w:rsidRPr="004E4486" w:rsidRDefault="00F317C4" w:rsidP="00F317C4">
      <w:pPr>
        <w:pStyle w:val="Recuodecorpodetexto"/>
        <w:spacing w:line="240" w:lineRule="auto"/>
        <w:ind w:firstLine="1985"/>
        <w:rPr>
          <w:rFonts w:ascii="Arial" w:hAnsi="Arial" w:cs="Arial"/>
          <w:b/>
          <w:szCs w:val="24"/>
        </w:rPr>
      </w:pPr>
      <w:r w:rsidRPr="004E4486">
        <w:rPr>
          <w:rFonts w:ascii="Arial" w:hAnsi="Arial" w:cs="Arial"/>
          <w:b/>
          <w:bCs/>
          <w:szCs w:val="24"/>
        </w:rPr>
        <w:t xml:space="preserve">Roberta dos Santos Veiga </w:t>
      </w:r>
    </w:p>
    <w:p w:rsidR="00F317C4" w:rsidRDefault="00F317C4" w:rsidP="00F317C4">
      <w:pPr>
        <w:pStyle w:val="Ttulo4"/>
        <w:ind w:left="0" w:firstLine="0"/>
        <w:rPr>
          <w:rFonts w:ascii="Arial" w:hAnsi="Arial" w:cs="Arial"/>
          <w:bCs/>
          <w:szCs w:val="24"/>
        </w:rPr>
      </w:pPr>
      <w:r w:rsidRPr="004E4486">
        <w:rPr>
          <w:rFonts w:ascii="Arial" w:hAnsi="Arial" w:cs="Arial"/>
          <w:bCs/>
          <w:szCs w:val="24"/>
        </w:rPr>
        <w:t xml:space="preserve">                                      </w:t>
      </w:r>
      <w:r w:rsidR="00D218FC" w:rsidRPr="004E4486">
        <w:rPr>
          <w:rFonts w:ascii="Arial" w:hAnsi="Arial" w:cs="Arial"/>
          <w:bCs/>
          <w:szCs w:val="24"/>
        </w:rPr>
        <w:t xml:space="preserve"> </w:t>
      </w:r>
      <w:r w:rsidRPr="004E4486">
        <w:rPr>
          <w:rFonts w:ascii="Arial" w:hAnsi="Arial" w:cs="Arial"/>
          <w:bCs/>
          <w:szCs w:val="24"/>
        </w:rPr>
        <w:t xml:space="preserve">Procuradora legislativa  </w:t>
      </w:r>
    </w:p>
    <w:sectPr w:rsidR="00F317C4" w:rsidSect="002E694B">
      <w:headerReference w:type="default" r:id="rId8"/>
      <w:footerReference w:type="default" r:id="rId9"/>
      <w:pgSz w:w="11906" w:h="16838" w:code="9"/>
      <w:pgMar w:top="2835" w:right="1134" w:bottom="22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89" w:rsidRDefault="00A90289" w:rsidP="003A2034">
      <w:r>
        <w:separator/>
      </w:r>
    </w:p>
  </w:endnote>
  <w:endnote w:type="continuationSeparator" w:id="0">
    <w:p w:rsidR="00A90289" w:rsidRDefault="00A90289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DD" w:rsidRDefault="008F78DD">
    <w:pPr>
      <w:pStyle w:val="Rodap"/>
      <w:jc w:val="center"/>
    </w:pPr>
  </w:p>
  <w:p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89" w:rsidRDefault="00A90289" w:rsidP="003A2034">
      <w:r>
        <w:separator/>
      </w:r>
    </w:p>
  </w:footnote>
  <w:footnote w:type="continuationSeparator" w:id="0">
    <w:p w:rsidR="00A90289" w:rsidRDefault="00A90289" w:rsidP="003A2034">
      <w:r>
        <w:continuationSeparator/>
      </w:r>
    </w:p>
  </w:footnote>
  <w:footnote w:id="1">
    <w:p w:rsidR="00C02CD8" w:rsidRPr="00FA7248" w:rsidRDefault="00C02CD8" w:rsidP="00C02CD8">
      <w:pPr>
        <w:pStyle w:val="Textodenotaderodap"/>
        <w:rPr>
          <w:rFonts w:ascii="Arial" w:hAnsi="Arial" w:cs="Arial"/>
          <w:sz w:val="16"/>
          <w:szCs w:val="16"/>
        </w:rPr>
      </w:pPr>
      <w:r w:rsidRPr="00FA7248">
        <w:rPr>
          <w:rStyle w:val="Refdenotaderodap"/>
          <w:rFonts w:ascii="Arial" w:hAnsi="Arial" w:cs="Arial"/>
          <w:sz w:val="16"/>
          <w:szCs w:val="16"/>
        </w:rPr>
        <w:footnoteRef/>
      </w:r>
      <w:r w:rsidRPr="00FA7248">
        <w:rPr>
          <w:rFonts w:ascii="Arial" w:hAnsi="Arial" w:cs="Arial"/>
          <w:sz w:val="16"/>
          <w:szCs w:val="16"/>
        </w:rPr>
        <w:t xml:space="preserve"> Segunda Turma, RE nº 313060, Relatora Ministra Ellen Gracie, j. 29/11/05</w:t>
      </w:r>
    </w:p>
    <w:p w:rsidR="00C02CD8" w:rsidRDefault="00C02CD8" w:rsidP="00C02CD8">
      <w:pPr>
        <w:pStyle w:val="Textodenotaderodap"/>
      </w:pPr>
    </w:p>
    <w:p w:rsidR="00C02CD8" w:rsidRDefault="00C02CD8" w:rsidP="00C02CD8">
      <w:pPr>
        <w:pStyle w:val="Textodenotaderodap"/>
      </w:pPr>
    </w:p>
  </w:footnote>
  <w:footnote w:id="2">
    <w:p w:rsidR="007F0046" w:rsidRPr="00FA7248" w:rsidRDefault="007F0046">
      <w:pPr>
        <w:pStyle w:val="Textodenotaderodap"/>
        <w:rPr>
          <w:rFonts w:ascii="Arial" w:hAnsi="Arial" w:cs="Arial"/>
          <w:sz w:val="16"/>
          <w:szCs w:val="16"/>
        </w:rPr>
      </w:pPr>
      <w:r w:rsidRPr="00FA7248">
        <w:rPr>
          <w:rStyle w:val="Refdenotaderodap"/>
          <w:rFonts w:ascii="Arial" w:hAnsi="Arial" w:cs="Arial"/>
          <w:sz w:val="16"/>
          <w:szCs w:val="16"/>
        </w:rPr>
        <w:footnoteRef/>
      </w:r>
      <w:r w:rsidRPr="00FA7248">
        <w:rPr>
          <w:rFonts w:ascii="Arial" w:hAnsi="Arial" w:cs="Arial"/>
          <w:sz w:val="16"/>
          <w:szCs w:val="16"/>
        </w:rPr>
        <w:t xml:space="preserve"> Curso de Direito do consumidor p. 73 </w:t>
      </w:r>
      <w:hyperlink r:id="rId1" w:history="1">
        <w:r w:rsidR="00FA7248" w:rsidRPr="00FA7248">
          <w:rPr>
            <w:rStyle w:val="Hyperlink"/>
            <w:rFonts w:ascii="Arial" w:hAnsi="Arial" w:cs="Arial"/>
            <w:sz w:val="16"/>
            <w:szCs w:val="16"/>
          </w:rPr>
          <w:t>https://solicitacao.com.br/files/conteudo/53/cursodedireitodoconsumidor2016-brunomiragem.pdf</w:t>
        </w:r>
      </w:hyperlink>
    </w:p>
    <w:p w:rsidR="00FA7248" w:rsidRPr="00FA7248" w:rsidRDefault="00FA7248">
      <w:pPr>
        <w:pStyle w:val="Textodenotaderodap"/>
        <w:rPr>
          <w:rFonts w:ascii="Arial" w:hAnsi="Arial" w:cs="Arial"/>
          <w:sz w:val="16"/>
          <w:szCs w:val="16"/>
        </w:rPr>
      </w:pPr>
    </w:p>
  </w:footnote>
  <w:footnote w:id="3">
    <w:p w:rsidR="00C02CD8" w:rsidRPr="00FA7248" w:rsidRDefault="00C02CD8" w:rsidP="00C02CD8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FA7248">
        <w:rPr>
          <w:rStyle w:val="Refdenotaderodap"/>
          <w:rFonts w:ascii="Arial" w:hAnsi="Arial" w:cs="Arial"/>
          <w:sz w:val="16"/>
          <w:szCs w:val="16"/>
        </w:rPr>
        <w:footnoteRef/>
      </w:r>
      <w:r w:rsidRPr="00FA7248">
        <w:rPr>
          <w:rFonts w:ascii="Arial" w:hAnsi="Arial" w:cs="Arial"/>
          <w:sz w:val="16"/>
          <w:szCs w:val="16"/>
        </w:rPr>
        <w:t xml:space="preserve"> PIRES, Thiago Magalhães. As competências legislativas na constituição de 1988: uma releitura de sua interpretação e da solução de seus conflitos à luz do Direito Constitucional contemporâneo. Belo Horizonte: Fórum, 2015, p 194.</w:t>
      </w:r>
    </w:p>
    <w:p w:rsidR="00C02CD8" w:rsidRPr="00FA7248" w:rsidRDefault="00C02CD8" w:rsidP="00C02CD8">
      <w:pPr>
        <w:pStyle w:val="Textodenotaderodap"/>
        <w:rPr>
          <w:rFonts w:ascii="Arial" w:hAnsi="Arial" w:cs="Arial"/>
          <w:sz w:val="16"/>
          <w:szCs w:val="16"/>
        </w:rPr>
      </w:pPr>
    </w:p>
    <w:p w:rsidR="00C02CD8" w:rsidRDefault="00C02CD8" w:rsidP="00C02CD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34" w:rsidRDefault="003D2E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3049D41">
          <wp:simplePos x="0" y="0"/>
          <wp:positionH relativeFrom="page">
            <wp:align>center</wp:align>
          </wp:positionH>
          <wp:positionV relativeFrom="paragraph">
            <wp:posOffset>72364</wp:posOffset>
          </wp:positionV>
          <wp:extent cx="6690995" cy="1131570"/>
          <wp:effectExtent l="0" t="0" r="0" b="0"/>
          <wp:wrapNone/>
          <wp:docPr id="2" name="Imagem 2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2BD82CD1"/>
    <w:multiLevelType w:val="multilevel"/>
    <w:tmpl w:val="092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2A99"/>
    <w:multiLevelType w:val="hybridMultilevel"/>
    <w:tmpl w:val="A71C7094"/>
    <w:lvl w:ilvl="0" w:tplc="E1E483E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46382894"/>
    <w:multiLevelType w:val="hybridMultilevel"/>
    <w:tmpl w:val="46DCB69C"/>
    <w:lvl w:ilvl="0" w:tplc="54B041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6C5665D0"/>
    <w:multiLevelType w:val="hybridMultilevel"/>
    <w:tmpl w:val="8C02A108"/>
    <w:lvl w:ilvl="0" w:tplc="7DEE9DC8">
      <w:start w:val="1"/>
      <w:numFmt w:val="lowerLetter"/>
      <w:lvlText w:val="%1)"/>
      <w:lvlJc w:val="left"/>
      <w:pPr>
        <w:ind w:left="2643" w:hanging="375"/>
      </w:pPr>
      <w:rPr>
        <w:rFonts w:hint="default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25F3"/>
    <w:rsid w:val="0001535F"/>
    <w:rsid w:val="0002096D"/>
    <w:rsid w:val="00023697"/>
    <w:rsid w:val="00025F80"/>
    <w:rsid w:val="000414F8"/>
    <w:rsid w:val="00041E9E"/>
    <w:rsid w:val="00043313"/>
    <w:rsid w:val="000554EA"/>
    <w:rsid w:val="0005578E"/>
    <w:rsid w:val="0005605D"/>
    <w:rsid w:val="00061112"/>
    <w:rsid w:val="00063CDF"/>
    <w:rsid w:val="00073E09"/>
    <w:rsid w:val="00076C85"/>
    <w:rsid w:val="00080A8E"/>
    <w:rsid w:val="00081A5D"/>
    <w:rsid w:val="00082327"/>
    <w:rsid w:val="0008609C"/>
    <w:rsid w:val="000A6C3B"/>
    <w:rsid w:val="000B3E3E"/>
    <w:rsid w:val="000B4270"/>
    <w:rsid w:val="000C4002"/>
    <w:rsid w:val="000C530E"/>
    <w:rsid w:val="000F0E52"/>
    <w:rsid w:val="000F22FA"/>
    <w:rsid w:val="000F40AD"/>
    <w:rsid w:val="00101919"/>
    <w:rsid w:val="00112DFE"/>
    <w:rsid w:val="00131DA1"/>
    <w:rsid w:val="00132A90"/>
    <w:rsid w:val="00172D2D"/>
    <w:rsid w:val="0017340A"/>
    <w:rsid w:val="00180DFB"/>
    <w:rsid w:val="00187FB9"/>
    <w:rsid w:val="001A525D"/>
    <w:rsid w:val="001C6971"/>
    <w:rsid w:val="001E662B"/>
    <w:rsid w:val="001E7051"/>
    <w:rsid w:val="001E7190"/>
    <w:rsid w:val="001F334E"/>
    <w:rsid w:val="001F5DC4"/>
    <w:rsid w:val="00216688"/>
    <w:rsid w:val="002270F8"/>
    <w:rsid w:val="00237DA6"/>
    <w:rsid w:val="00250F50"/>
    <w:rsid w:val="00251691"/>
    <w:rsid w:val="002522BB"/>
    <w:rsid w:val="0027670C"/>
    <w:rsid w:val="00280D30"/>
    <w:rsid w:val="002A13B1"/>
    <w:rsid w:val="002A1E3B"/>
    <w:rsid w:val="002B150A"/>
    <w:rsid w:val="002C0145"/>
    <w:rsid w:val="002C66DC"/>
    <w:rsid w:val="002D44B5"/>
    <w:rsid w:val="002E3DE1"/>
    <w:rsid w:val="002E5B1B"/>
    <w:rsid w:val="002E694B"/>
    <w:rsid w:val="002F66A0"/>
    <w:rsid w:val="003014CF"/>
    <w:rsid w:val="00303F82"/>
    <w:rsid w:val="00312E1C"/>
    <w:rsid w:val="00325AB0"/>
    <w:rsid w:val="00331CED"/>
    <w:rsid w:val="003411F8"/>
    <w:rsid w:val="00343598"/>
    <w:rsid w:val="003517A8"/>
    <w:rsid w:val="003623C5"/>
    <w:rsid w:val="00363F72"/>
    <w:rsid w:val="00366DDB"/>
    <w:rsid w:val="003703DD"/>
    <w:rsid w:val="003811B2"/>
    <w:rsid w:val="003822C4"/>
    <w:rsid w:val="003A2034"/>
    <w:rsid w:val="003B0754"/>
    <w:rsid w:val="003C71D0"/>
    <w:rsid w:val="003D1C3F"/>
    <w:rsid w:val="003D2E14"/>
    <w:rsid w:val="003E2335"/>
    <w:rsid w:val="003E4153"/>
    <w:rsid w:val="003F0C1C"/>
    <w:rsid w:val="003F5711"/>
    <w:rsid w:val="00407425"/>
    <w:rsid w:val="00417D79"/>
    <w:rsid w:val="004265AF"/>
    <w:rsid w:val="00435BE7"/>
    <w:rsid w:val="004418D2"/>
    <w:rsid w:val="00442D1A"/>
    <w:rsid w:val="004501A2"/>
    <w:rsid w:val="00461556"/>
    <w:rsid w:val="00461E90"/>
    <w:rsid w:val="00465303"/>
    <w:rsid w:val="0046718A"/>
    <w:rsid w:val="0047640C"/>
    <w:rsid w:val="004766C2"/>
    <w:rsid w:val="00477B02"/>
    <w:rsid w:val="00483684"/>
    <w:rsid w:val="00485E57"/>
    <w:rsid w:val="004926C3"/>
    <w:rsid w:val="004B0E06"/>
    <w:rsid w:val="004B31D7"/>
    <w:rsid w:val="004B403A"/>
    <w:rsid w:val="004C051E"/>
    <w:rsid w:val="004C2E16"/>
    <w:rsid w:val="004C49E6"/>
    <w:rsid w:val="004C7672"/>
    <w:rsid w:val="004E0FFC"/>
    <w:rsid w:val="004E2E08"/>
    <w:rsid w:val="004E38BF"/>
    <w:rsid w:val="004E4486"/>
    <w:rsid w:val="004F21D3"/>
    <w:rsid w:val="004F322E"/>
    <w:rsid w:val="005030F6"/>
    <w:rsid w:val="00506C59"/>
    <w:rsid w:val="00507A90"/>
    <w:rsid w:val="00510048"/>
    <w:rsid w:val="00511ABF"/>
    <w:rsid w:val="00521C88"/>
    <w:rsid w:val="00522576"/>
    <w:rsid w:val="00523334"/>
    <w:rsid w:val="0053286D"/>
    <w:rsid w:val="00541303"/>
    <w:rsid w:val="00545C5F"/>
    <w:rsid w:val="0055176D"/>
    <w:rsid w:val="00565F9B"/>
    <w:rsid w:val="005711CA"/>
    <w:rsid w:val="00574E23"/>
    <w:rsid w:val="00576ADD"/>
    <w:rsid w:val="00587D4D"/>
    <w:rsid w:val="00591E73"/>
    <w:rsid w:val="00592845"/>
    <w:rsid w:val="00592C68"/>
    <w:rsid w:val="00592E75"/>
    <w:rsid w:val="0059502C"/>
    <w:rsid w:val="00595B91"/>
    <w:rsid w:val="005B7BFC"/>
    <w:rsid w:val="005C5C10"/>
    <w:rsid w:val="005D1096"/>
    <w:rsid w:val="005D563C"/>
    <w:rsid w:val="005D5A05"/>
    <w:rsid w:val="005D6B79"/>
    <w:rsid w:val="005F0BE7"/>
    <w:rsid w:val="005F7013"/>
    <w:rsid w:val="00601D87"/>
    <w:rsid w:val="00604996"/>
    <w:rsid w:val="00607138"/>
    <w:rsid w:val="00620395"/>
    <w:rsid w:val="00623332"/>
    <w:rsid w:val="00630DD1"/>
    <w:rsid w:val="00631A29"/>
    <w:rsid w:val="00654636"/>
    <w:rsid w:val="00662525"/>
    <w:rsid w:val="0066271C"/>
    <w:rsid w:val="00681D6F"/>
    <w:rsid w:val="00683E28"/>
    <w:rsid w:val="0068696E"/>
    <w:rsid w:val="00690035"/>
    <w:rsid w:val="006908E3"/>
    <w:rsid w:val="00691A6E"/>
    <w:rsid w:val="00694D7B"/>
    <w:rsid w:val="006B2589"/>
    <w:rsid w:val="006C3FCE"/>
    <w:rsid w:val="006C4C26"/>
    <w:rsid w:val="006D7E8F"/>
    <w:rsid w:val="006E75B7"/>
    <w:rsid w:val="00710E42"/>
    <w:rsid w:val="00715B8F"/>
    <w:rsid w:val="0071635F"/>
    <w:rsid w:val="007177D0"/>
    <w:rsid w:val="00743D2E"/>
    <w:rsid w:val="007507EC"/>
    <w:rsid w:val="00754AA8"/>
    <w:rsid w:val="00761881"/>
    <w:rsid w:val="00767766"/>
    <w:rsid w:val="0078472E"/>
    <w:rsid w:val="007865BE"/>
    <w:rsid w:val="00790B09"/>
    <w:rsid w:val="007A2E99"/>
    <w:rsid w:val="007A46B9"/>
    <w:rsid w:val="007B2012"/>
    <w:rsid w:val="007B3AEF"/>
    <w:rsid w:val="007B7D33"/>
    <w:rsid w:val="007C2388"/>
    <w:rsid w:val="007D4530"/>
    <w:rsid w:val="007D5CE5"/>
    <w:rsid w:val="007E05DA"/>
    <w:rsid w:val="007E15D3"/>
    <w:rsid w:val="007F0046"/>
    <w:rsid w:val="00806639"/>
    <w:rsid w:val="00810C69"/>
    <w:rsid w:val="00812DB0"/>
    <w:rsid w:val="00815414"/>
    <w:rsid w:val="00821D1F"/>
    <w:rsid w:val="00823FA8"/>
    <w:rsid w:val="00833A90"/>
    <w:rsid w:val="0084190A"/>
    <w:rsid w:val="00845BED"/>
    <w:rsid w:val="00853F14"/>
    <w:rsid w:val="008577E5"/>
    <w:rsid w:val="00860DBD"/>
    <w:rsid w:val="00863286"/>
    <w:rsid w:val="00865566"/>
    <w:rsid w:val="00865DA7"/>
    <w:rsid w:val="00870610"/>
    <w:rsid w:val="00870FB4"/>
    <w:rsid w:val="00874231"/>
    <w:rsid w:val="0089331F"/>
    <w:rsid w:val="008954CF"/>
    <w:rsid w:val="00896CFD"/>
    <w:rsid w:val="008B5BF8"/>
    <w:rsid w:val="008C2143"/>
    <w:rsid w:val="008C6850"/>
    <w:rsid w:val="008C7BDB"/>
    <w:rsid w:val="008D09E5"/>
    <w:rsid w:val="008D0B3E"/>
    <w:rsid w:val="008D1FCE"/>
    <w:rsid w:val="008F78DD"/>
    <w:rsid w:val="00900DB4"/>
    <w:rsid w:val="00904577"/>
    <w:rsid w:val="00910208"/>
    <w:rsid w:val="00913971"/>
    <w:rsid w:val="0092179E"/>
    <w:rsid w:val="0092277A"/>
    <w:rsid w:val="009255D0"/>
    <w:rsid w:val="0093230D"/>
    <w:rsid w:val="0093365C"/>
    <w:rsid w:val="009414FE"/>
    <w:rsid w:val="00951644"/>
    <w:rsid w:val="009530C2"/>
    <w:rsid w:val="0096365C"/>
    <w:rsid w:val="0096416C"/>
    <w:rsid w:val="009679A7"/>
    <w:rsid w:val="009859DC"/>
    <w:rsid w:val="009951E7"/>
    <w:rsid w:val="009A6B75"/>
    <w:rsid w:val="009F12EA"/>
    <w:rsid w:val="009F45C4"/>
    <w:rsid w:val="009F5251"/>
    <w:rsid w:val="009F7055"/>
    <w:rsid w:val="00A215BF"/>
    <w:rsid w:val="00A21D01"/>
    <w:rsid w:val="00A22868"/>
    <w:rsid w:val="00A25CA6"/>
    <w:rsid w:val="00A36CDE"/>
    <w:rsid w:val="00A618FE"/>
    <w:rsid w:val="00A65713"/>
    <w:rsid w:val="00A73C1B"/>
    <w:rsid w:val="00A74563"/>
    <w:rsid w:val="00A862B4"/>
    <w:rsid w:val="00A90289"/>
    <w:rsid w:val="00A91B76"/>
    <w:rsid w:val="00A94F1D"/>
    <w:rsid w:val="00A96D00"/>
    <w:rsid w:val="00AA1002"/>
    <w:rsid w:val="00AA2E54"/>
    <w:rsid w:val="00AA662A"/>
    <w:rsid w:val="00AB0A4D"/>
    <w:rsid w:val="00AB4398"/>
    <w:rsid w:val="00AC22E5"/>
    <w:rsid w:val="00AD3D2C"/>
    <w:rsid w:val="00AD3E65"/>
    <w:rsid w:val="00AE26A4"/>
    <w:rsid w:val="00AE2B30"/>
    <w:rsid w:val="00AE3662"/>
    <w:rsid w:val="00AF1E44"/>
    <w:rsid w:val="00AF474C"/>
    <w:rsid w:val="00B00145"/>
    <w:rsid w:val="00B2146E"/>
    <w:rsid w:val="00B21742"/>
    <w:rsid w:val="00B35CBF"/>
    <w:rsid w:val="00B42CE1"/>
    <w:rsid w:val="00B4358B"/>
    <w:rsid w:val="00B53DC0"/>
    <w:rsid w:val="00B541EF"/>
    <w:rsid w:val="00B5595E"/>
    <w:rsid w:val="00B56889"/>
    <w:rsid w:val="00B62D69"/>
    <w:rsid w:val="00B67D2D"/>
    <w:rsid w:val="00B702D5"/>
    <w:rsid w:val="00B773DD"/>
    <w:rsid w:val="00B846EA"/>
    <w:rsid w:val="00B86144"/>
    <w:rsid w:val="00BA00A0"/>
    <w:rsid w:val="00BA349B"/>
    <w:rsid w:val="00BB4B49"/>
    <w:rsid w:val="00BC30AB"/>
    <w:rsid w:val="00BC66EB"/>
    <w:rsid w:val="00BD6B37"/>
    <w:rsid w:val="00BE3188"/>
    <w:rsid w:val="00C02CD8"/>
    <w:rsid w:val="00C15C71"/>
    <w:rsid w:val="00C162BB"/>
    <w:rsid w:val="00C234AC"/>
    <w:rsid w:val="00C23F48"/>
    <w:rsid w:val="00C245BF"/>
    <w:rsid w:val="00C25AAC"/>
    <w:rsid w:val="00C274F4"/>
    <w:rsid w:val="00C27AE6"/>
    <w:rsid w:val="00C27B17"/>
    <w:rsid w:val="00C31E80"/>
    <w:rsid w:val="00C36C58"/>
    <w:rsid w:val="00C43AD4"/>
    <w:rsid w:val="00C464AA"/>
    <w:rsid w:val="00C46D78"/>
    <w:rsid w:val="00C540CE"/>
    <w:rsid w:val="00C56714"/>
    <w:rsid w:val="00C72A2A"/>
    <w:rsid w:val="00C75F61"/>
    <w:rsid w:val="00C93930"/>
    <w:rsid w:val="00CA04ED"/>
    <w:rsid w:val="00CB38C7"/>
    <w:rsid w:val="00CE5830"/>
    <w:rsid w:val="00CE6F64"/>
    <w:rsid w:val="00D06D8F"/>
    <w:rsid w:val="00D11860"/>
    <w:rsid w:val="00D12641"/>
    <w:rsid w:val="00D16538"/>
    <w:rsid w:val="00D205E8"/>
    <w:rsid w:val="00D218FC"/>
    <w:rsid w:val="00D23F27"/>
    <w:rsid w:val="00D34E60"/>
    <w:rsid w:val="00D51EC2"/>
    <w:rsid w:val="00D543F7"/>
    <w:rsid w:val="00D54CCA"/>
    <w:rsid w:val="00D56A95"/>
    <w:rsid w:val="00D609DA"/>
    <w:rsid w:val="00D60DD6"/>
    <w:rsid w:val="00D67F1E"/>
    <w:rsid w:val="00D7538D"/>
    <w:rsid w:val="00D7784F"/>
    <w:rsid w:val="00D815EE"/>
    <w:rsid w:val="00DA1D90"/>
    <w:rsid w:val="00DA2324"/>
    <w:rsid w:val="00DB3CE1"/>
    <w:rsid w:val="00DB729B"/>
    <w:rsid w:val="00DC54DF"/>
    <w:rsid w:val="00DD0F50"/>
    <w:rsid w:val="00DD52AD"/>
    <w:rsid w:val="00E07B97"/>
    <w:rsid w:val="00E105E6"/>
    <w:rsid w:val="00E1554E"/>
    <w:rsid w:val="00E17548"/>
    <w:rsid w:val="00E245C8"/>
    <w:rsid w:val="00E32AFE"/>
    <w:rsid w:val="00E455F1"/>
    <w:rsid w:val="00E4599F"/>
    <w:rsid w:val="00E46C68"/>
    <w:rsid w:val="00E60F7A"/>
    <w:rsid w:val="00E66B60"/>
    <w:rsid w:val="00E82B96"/>
    <w:rsid w:val="00E90702"/>
    <w:rsid w:val="00EB29CD"/>
    <w:rsid w:val="00ED3736"/>
    <w:rsid w:val="00ED5627"/>
    <w:rsid w:val="00EE102B"/>
    <w:rsid w:val="00EE6355"/>
    <w:rsid w:val="00EF04AB"/>
    <w:rsid w:val="00EF3C02"/>
    <w:rsid w:val="00F12D7F"/>
    <w:rsid w:val="00F20142"/>
    <w:rsid w:val="00F2085F"/>
    <w:rsid w:val="00F2413D"/>
    <w:rsid w:val="00F27056"/>
    <w:rsid w:val="00F30AED"/>
    <w:rsid w:val="00F317C4"/>
    <w:rsid w:val="00F34C79"/>
    <w:rsid w:val="00F362A3"/>
    <w:rsid w:val="00F50FFE"/>
    <w:rsid w:val="00F52568"/>
    <w:rsid w:val="00F55A2B"/>
    <w:rsid w:val="00F603EA"/>
    <w:rsid w:val="00F61376"/>
    <w:rsid w:val="00F67756"/>
    <w:rsid w:val="00F81E76"/>
    <w:rsid w:val="00F940BA"/>
    <w:rsid w:val="00FA0111"/>
    <w:rsid w:val="00FA7248"/>
    <w:rsid w:val="00FB00B6"/>
    <w:rsid w:val="00FB3D05"/>
    <w:rsid w:val="00FB7516"/>
    <w:rsid w:val="00FD188F"/>
    <w:rsid w:val="00FE46EB"/>
    <w:rsid w:val="00FE54AE"/>
    <w:rsid w:val="00FF220C"/>
    <w:rsid w:val="00FF3AD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5:chartTrackingRefBased/>
  <w15:docId w15:val="{5174681C-9DD1-4F9C-9843-C58BDD8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6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uiPriority w:val="99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character" w:customStyle="1" w:styleId="fontelaw1">
    <w:name w:val="fonte_law1"/>
    <w:rsid w:val="00112DFE"/>
    <w:rPr>
      <w:rFonts w:ascii="Lucida Console" w:hAnsi="Lucida Console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E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E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B150A"/>
    <w:rPr>
      <w:i/>
      <w:iCs/>
    </w:rPr>
  </w:style>
  <w:style w:type="paragraph" w:styleId="SemEspaamento">
    <w:name w:val="No Spacing"/>
    <w:uiPriority w:val="1"/>
    <w:qFormat/>
    <w:rsid w:val="0057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784F"/>
    <w:pPr>
      <w:ind w:left="720"/>
      <w:contextualSpacing/>
    </w:pPr>
  </w:style>
  <w:style w:type="paragraph" w:customStyle="1" w:styleId="cap">
    <w:name w:val="cap"/>
    <w:basedOn w:val="Normal"/>
    <w:rsid w:val="005C5C10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5C5C10"/>
    <w:pPr>
      <w:spacing w:before="100" w:beforeAutospacing="1" w:after="100" w:afterAutospacing="1"/>
    </w:pPr>
  </w:style>
  <w:style w:type="paragraph" w:customStyle="1" w:styleId="p-author">
    <w:name w:val="p-author"/>
    <w:basedOn w:val="Normal"/>
    <w:rsid w:val="00E07B97"/>
    <w:pPr>
      <w:spacing w:before="100" w:beforeAutospacing="1" w:after="100" w:afterAutospacing="1"/>
    </w:pPr>
  </w:style>
  <w:style w:type="paragraph" w:customStyle="1" w:styleId="p-author-local">
    <w:name w:val="p-author-local"/>
    <w:basedOn w:val="Normal"/>
    <w:rsid w:val="00E07B97"/>
    <w:pPr>
      <w:spacing w:before="100" w:beforeAutospacing="1" w:after="100" w:afterAutospacing="1"/>
    </w:pPr>
  </w:style>
  <w:style w:type="character" w:customStyle="1" w:styleId="divisor">
    <w:name w:val="divisor"/>
    <w:basedOn w:val="Fontepargpadro"/>
    <w:rsid w:val="00E07B97"/>
  </w:style>
  <w:style w:type="character" w:customStyle="1" w:styleId="update-date">
    <w:name w:val="update-date"/>
    <w:basedOn w:val="Fontepargpadro"/>
    <w:rsid w:val="00E07B97"/>
  </w:style>
  <w:style w:type="paragraph" w:customStyle="1" w:styleId="seo">
    <w:name w:val="seo"/>
    <w:basedOn w:val="Normal"/>
    <w:rsid w:val="004766C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A36C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F3C02"/>
    <w:pPr>
      <w:ind w:left="2268" w:firstLine="709"/>
      <w:jc w:val="both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F3C02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615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615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link w:val="PargrafoNormalChar"/>
    <w:rsid w:val="00C46D78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C46D7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48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5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0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3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citacao.com.br/files/conteudo/53/cursodedireitodoconsumidor2016-brunomirage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4042-B941-4AF8-BDF5-F1439A03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1999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7</cp:revision>
  <cp:lastPrinted>2022-01-06T17:01:00Z</cp:lastPrinted>
  <dcterms:created xsi:type="dcterms:W3CDTF">2022-01-06T13:16:00Z</dcterms:created>
  <dcterms:modified xsi:type="dcterms:W3CDTF">2022-01-06T17:10:00Z</dcterms:modified>
</cp:coreProperties>
</file>