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r w:rsidR="00C360D9">
        <w:rPr>
          <w:rFonts w:ascii="Times New Roman" w:hAnsi="Times New Roman"/>
          <w:b/>
          <w:smallCaps/>
          <w:szCs w:val="24"/>
        </w:rPr>
        <w:t>325/2017</w:t>
      </w:r>
      <w:bookmarkStart w:id="0" w:name="_GoBack"/>
      <w:bookmarkEnd w:id="0"/>
    </w:p>
    <w:p w:rsidR="00967098" w:rsidRPr="00FD1ED9" w:rsidRDefault="00967098">
      <w:pPr>
        <w:jc w:val="center"/>
        <w:rPr>
          <w:rFonts w:ascii="Times New Roman" w:hAnsi="Times New Roman"/>
          <w:b/>
          <w:smallCaps/>
          <w:szCs w:val="24"/>
        </w:rPr>
      </w:pPr>
    </w:p>
    <w:p w:rsidR="00FD1ED9" w:rsidRDefault="00FD1ED9" w:rsidP="00967098">
      <w:pPr>
        <w:ind w:left="3402"/>
        <w:rPr>
          <w:rFonts w:ascii="Times New Roman" w:hAnsi="Times New Roman"/>
          <w:b/>
          <w:szCs w:val="24"/>
        </w:rPr>
      </w:pPr>
    </w:p>
    <w:p w:rsidR="003B5125" w:rsidRPr="00FD1ED9" w:rsidRDefault="00AA3018" w:rsidP="00DB61F9">
      <w:pPr>
        <w:ind w:left="3402"/>
        <w:jc w:val="both"/>
        <w:rPr>
          <w:rFonts w:ascii="Times New Roman" w:hAnsi="Times New Roman"/>
          <w:b/>
          <w:szCs w:val="24"/>
        </w:rPr>
      </w:pPr>
      <w:r>
        <w:rPr>
          <w:rFonts w:ascii="Times New Roman" w:hAnsi="Times New Roman"/>
          <w:b/>
          <w:szCs w:val="24"/>
        </w:rPr>
        <w:t>Proíbe a terceirização dos serviços de</w:t>
      </w:r>
      <w:r w:rsidR="00442A92">
        <w:rPr>
          <w:rFonts w:ascii="Times New Roman" w:hAnsi="Times New Roman"/>
          <w:b/>
          <w:szCs w:val="24"/>
        </w:rPr>
        <w:t xml:space="preserve"> atendimento básico de</w:t>
      </w:r>
      <w:r>
        <w:rPr>
          <w:rFonts w:ascii="Times New Roman" w:hAnsi="Times New Roman"/>
          <w:b/>
          <w:szCs w:val="24"/>
        </w:rPr>
        <w:t xml:space="preserve"> saúde</w:t>
      </w:r>
      <w:r w:rsidR="005027D6">
        <w:rPr>
          <w:rFonts w:ascii="Times New Roman" w:hAnsi="Times New Roman"/>
          <w:b/>
          <w:szCs w:val="24"/>
        </w:rPr>
        <w:t xml:space="preserve"> e dos serviços de saúde já prestados nas Unidades de Saúde existentes </w:t>
      </w:r>
      <w:r>
        <w:rPr>
          <w:rFonts w:ascii="Times New Roman" w:hAnsi="Times New Roman"/>
          <w:b/>
          <w:szCs w:val="24"/>
        </w:rPr>
        <w:t>no município de Sorocaba</w:t>
      </w:r>
      <w:r w:rsidR="00442A92">
        <w:rPr>
          <w:rFonts w:ascii="Times New Roman" w:hAnsi="Times New Roman"/>
          <w:b/>
          <w:szCs w:val="24"/>
        </w:rPr>
        <w:t xml:space="preserve"> e dá outras providências.</w:t>
      </w:r>
    </w:p>
    <w:p w:rsidR="00B452FE" w:rsidRPr="00FD1ED9" w:rsidRDefault="00B452FE" w:rsidP="007D2EAB">
      <w:pPr>
        <w:ind w:firstLine="2268"/>
        <w:jc w:val="both"/>
        <w:rPr>
          <w:rFonts w:ascii="Times New Roman" w:hAnsi="Times New Roman"/>
          <w:szCs w:val="24"/>
        </w:rPr>
      </w:pPr>
    </w:p>
    <w:p w:rsidR="00B452FE" w:rsidRDefault="00B452FE" w:rsidP="007D2EAB">
      <w:pPr>
        <w:ind w:firstLine="2268"/>
        <w:jc w:val="both"/>
        <w:rPr>
          <w:rFonts w:ascii="Times New Roman" w:hAnsi="Times New Roman"/>
          <w:szCs w:val="24"/>
        </w:rPr>
      </w:pPr>
    </w:p>
    <w:p w:rsidR="00DB61F9" w:rsidRPr="00FD1ED9" w:rsidRDefault="00DB61F9" w:rsidP="007D2EAB">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rsidR="007D2EAB" w:rsidRPr="00FD1ED9" w:rsidRDefault="007D2EAB" w:rsidP="00DB61F9">
      <w:pPr>
        <w:ind w:firstLine="2268"/>
        <w:jc w:val="both"/>
        <w:rPr>
          <w:rFonts w:ascii="Times New Roman" w:hAnsi="Times New Roman"/>
          <w:szCs w:val="24"/>
        </w:rPr>
      </w:pPr>
    </w:p>
    <w:p w:rsidR="007D2EAB" w:rsidRPr="00FD1ED9" w:rsidRDefault="007D2EAB" w:rsidP="00DB61F9">
      <w:pPr>
        <w:ind w:firstLine="2268"/>
        <w:jc w:val="both"/>
        <w:rPr>
          <w:rFonts w:ascii="Times New Roman" w:hAnsi="Times New Roman"/>
          <w:szCs w:val="24"/>
        </w:rPr>
      </w:pPr>
    </w:p>
    <w:p w:rsidR="007B3FA9" w:rsidRDefault="00BE0891" w:rsidP="007B3FA9">
      <w:pPr>
        <w:ind w:firstLine="2268"/>
        <w:jc w:val="both"/>
        <w:rPr>
          <w:rFonts w:ascii="Times New Roman" w:hAnsi="Times New Roman"/>
          <w:szCs w:val="24"/>
        </w:rPr>
      </w:pPr>
      <w:r w:rsidRPr="00FD1ED9">
        <w:rPr>
          <w:rFonts w:ascii="Times New Roman" w:hAnsi="Times New Roman"/>
          <w:szCs w:val="24"/>
        </w:rPr>
        <w:t>Art. 1</w:t>
      </w:r>
      <w:r w:rsidR="008E183C" w:rsidRPr="00FD1ED9">
        <w:rPr>
          <w:rFonts w:ascii="Times New Roman" w:hAnsi="Times New Roman"/>
          <w:szCs w:val="24"/>
        </w:rPr>
        <w:t>º</w:t>
      </w:r>
      <w:r w:rsidR="007B3FA9">
        <w:rPr>
          <w:rFonts w:ascii="Times New Roman" w:hAnsi="Times New Roman"/>
          <w:szCs w:val="24"/>
        </w:rPr>
        <w:t xml:space="preserve"> </w:t>
      </w:r>
      <w:r w:rsidR="00C9259C">
        <w:rPr>
          <w:rFonts w:ascii="Times New Roman" w:hAnsi="Times New Roman"/>
          <w:szCs w:val="24"/>
        </w:rPr>
        <w:t>F</w:t>
      </w:r>
      <w:r w:rsidR="007B3FA9">
        <w:rPr>
          <w:rFonts w:ascii="Times New Roman" w:hAnsi="Times New Roman"/>
          <w:szCs w:val="24"/>
        </w:rPr>
        <w:t xml:space="preserve">ica proibida a admissão de trabalhadores terceirizados, </w:t>
      </w:r>
      <w:r w:rsidR="007B3FA9" w:rsidRPr="007B3FA9">
        <w:rPr>
          <w:rFonts w:ascii="Times New Roman" w:hAnsi="Times New Roman"/>
          <w:szCs w:val="24"/>
        </w:rPr>
        <w:t>em subs</w:t>
      </w:r>
      <w:r w:rsidR="007B3FA9">
        <w:rPr>
          <w:rFonts w:ascii="Times New Roman" w:hAnsi="Times New Roman"/>
          <w:szCs w:val="24"/>
        </w:rPr>
        <w:t xml:space="preserve">tituição às funções típicas </w:t>
      </w:r>
      <w:r w:rsidR="00C9259C">
        <w:rPr>
          <w:rFonts w:ascii="Times New Roman" w:hAnsi="Times New Roman"/>
          <w:szCs w:val="24"/>
        </w:rPr>
        <w:t xml:space="preserve">exercidas por servidores </w:t>
      </w:r>
      <w:r w:rsidR="007B3FA9">
        <w:rPr>
          <w:rFonts w:ascii="Times New Roman" w:hAnsi="Times New Roman"/>
          <w:szCs w:val="24"/>
        </w:rPr>
        <w:t>da A</w:t>
      </w:r>
      <w:r w:rsidR="007B3FA9" w:rsidRPr="007B3FA9">
        <w:rPr>
          <w:rFonts w:ascii="Times New Roman" w:hAnsi="Times New Roman"/>
          <w:szCs w:val="24"/>
        </w:rPr>
        <w:t>dministração</w:t>
      </w:r>
      <w:r w:rsidR="007B3FA9">
        <w:rPr>
          <w:rFonts w:ascii="Times New Roman" w:hAnsi="Times New Roman"/>
          <w:szCs w:val="24"/>
        </w:rPr>
        <w:t xml:space="preserve"> P</w:t>
      </w:r>
      <w:r w:rsidR="007B3FA9" w:rsidRPr="007B3FA9">
        <w:rPr>
          <w:rFonts w:ascii="Times New Roman" w:hAnsi="Times New Roman"/>
          <w:szCs w:val="24"/>
        </w:rPr>
        <w:t>ública</w:t>
      </w:r>
      <w:r w:rsidR="00C9259C">
        <w:rPr>
          <w:rFonts w:ascii="Times New Roman" w:hAnsi="Times New Roman"/>
          <w:szCs w:val="24"/>
        </w:rPr>
        <w:t xml:space="preserve"> Municipal de Sorocaba, no que concerne ao serviço </w:t>
      </w:r>
      <w:r w:rsidR="007B3FA9" w:rsidRPr="007B3FA9">
        <w:rPr>
          <w:rFonts w:ascii="Times New Roman" w:hAnsi="Times New Roman"/>
          <w:szCs w:val="24"/>
        </w:rPr>
        <w:t>básico de saúde</w:t>
      </w:r>
      <w:r w:rsidR="0085573F">
        <w:rPr>
          <w:rFonts w:ascii="Times New Roman" w:hAnsi="Times New Roman"/>
          <w:szCs w:val="24"/>
        </w:rPr>
        <w:t>.</w:t>
      </w:r>
    </w:p>
    <w:p w:rsidR="001E2EBB" w:rsidRDefault="001E2EBB" w:rsidP="007B3FA9">
      <w:pPr>
        <w:ind w:firstLine="2268"/>
        <w:jc w:val="both"/>
        <w:rPr>
          <w:rFonts w:ascii="Times New Roman" w:hAnsi="Times New Roman"/>
          <w:szCs w:val="24"/>
        </w:rPr>
      </w:pPr>
    </w:p>
    <w:p w:rsidR="001E2EBB" w:rsidRPr="00FD1ED9" w:rsidRDefault="001E2EBB" w:rsidP="007B3FA9">
      <w:pPr>
        <w:ind w:firstLine="2268"/>
        <w:jc w:val="both"/>
        <w:rPr>
          <w:rFonts w:ascii="Times New Roman" w:hAnsi="Times New Roman"/>
          <w:szCs w:val="24"/>
        </w:rPr>
      </w:pPr>
      <w:r>
        <w:rPr>
          <w:rFonts w:ascii="Times New Roman" w:hAnsi="Times New Roman"/>
          <w:szCs w:val="24"/>
        </w:rPr>
        <w:t xml:space="preserve">Art. 2° </w:t>
      </w:r>
      <w:r w:rsidR="00442A92">
        <w:rPr>
          <w:rFonts w:ascii="Times New Roman" w:hAnsi="Times New Roman"/>
          <w:szCs w:val="24"/>
        </w:rPr>
        <w:t xml:space="preserve">Fica proibida a </w:t>
      </w:r>
      <w:r w:rsidR="00C9259C">
        <w:rPr>
          <w:rFonts w:ascii="Times New Roman" w:hAnsi="Times New Roman"/>
          <w:szCs w:val="24"/>
        </w:rPr>
        <w:t xml:space="preserve">terceirização, privatização, celebração de contrato de gestão ou qualquer outra modalidade de transferência para pessoa jurídica de direito privado, de </w:t>
      </w:r>
      <w:r w:rsidR="00442A92">
        <w:rPr>
          <w:rFonts w:ascii="Times New Roman" w:hAnsi="Times New Roman"/>
          <w:szCs w:val="24"/>
        </w:rPr>
        <w:t>serviços</w:t>
      </w:r>
      <w:r w:rsidR="005027D6">
        <w:rPr>
          <w:rFonts w:ascii="Times New Roman" w:hAnsi="Times New Roman"/>
          <w:szCs w:val="24"/>
        </w:rPr>
        <w:t xml:space="preserve"> </w:t>
      </w:r>
      <w:r w:rsidR="00C9259C">
        <w:rPr>
          <w:rFonts w:ascii="Times New Roman" w:hAnsi="Times New Roman"/>
          <w:szCs w:val="24"/>
        </w:rPr>
        <w:t xml:space="preserve">de </w:t>
      </w:r>
      <w:r w:rsidR="005027D6">
        <w:rPr>
          <w:rFonts w:ascii="Times New Roman" w:hAnsi="Times New Roman"/>
          <w:szCs w:val="24"/>
        </w:rPr>
        <w:t>saúde</w:t>
      </w:r>
      <w:r w:rsidR="00442A92">
        <w:rPr>
          <w:rFonts w:ascii="Times New Roman" w:hAnsi="Times New Roman"/>
          <w:szCs w:val="24"/>
        </w:rPr>
        <w:t xml:space="preserve"> </w:t>
      </w:r>
      <w:r w:rsidR="00C9259C">
        <w:rPr>
          <w:rFonts w:ascii="Times New Roman" w:hAnsi="Times New Roman"/>
          <w:szCs w:val="24"/>
        </w:rPr>
        <w:t xml:space="preserve">da rede municipal, quais sejam: </w:t>
      </w:r>
      <w:r w:rsidR="005027D6">
        <w:rPr>
          <w:rFonts w:ascii="Times New Roman" w:hAnsi="Times New Roman"/>
          <w:szCs w:val="24"/>
        </w:rPr>
        <w:t xml:space="preserve">Unidades Básica de Saúde - </w:t>
      </w:r>
      <w:r w:rsidR="005027D6" w:rsidRPr="005027D6">
        <w:rPr>
          <w:rFonts w:ascii="Times New Roman" w:hAnsi="Times New Roman"/>
          <w:szCs w:val="24"/>
        </w:rPr>
        <w:t xml:space="preserve">UBSs, </w:t>
      </w:r>
      <w:r w:rsidR="00FA27C7">
        <w:rPr>
          <w:rFonts w:ascii="Times New Roman" w:hAnsi="Times New Roman"/>
          <w:szCs w:val="24"/>
        </w:rPr>
        <w:t>Prontos Atendimentos - PAs, Unidade</w:t>
      </w:r>
      <w:r w:rsidR="005027D6">
        <w:rPr>
          <w:rFonts w:ascii="Times New Roman" w:hAnsi="Times New Roman"/>
          <w:szCs w:val="24"/>
        </w:rPr>
        <w:t xml:space="preserve"> de Pronto Atendimento - U</w:t>
      </w:r>
      <w:r w:rsidR="005027D6" w:rsidRPr="005027D6">
        <w:rPr>
          <w:rFonts w:ascii="Times New Roman" w:hAnsi="Times New Roman"/>
          <w:szCs w:val="24"/>
        </w:rPr>
        <w:t>PA</w:t>
      </w:r>
      <w:r w:rsidR="005027D6">
        <w:rPr>
          <w:rFonts w:ascii="Times New Roman" w:hAnsi="Times New Roman"/>
          <w:szCs w:val="24"/>
        </w:rPr>
        <w:t xml:space="preserve"> e Unidades Pré-Hospitalares - UPHs.</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Art.</w:t>
      </w:r>
      <w:r w:rsidR="001E2EBB">
        <w:rPr>
          <w:rFonts w:ascii="Times New Roman" w:hAnsi="Times New Roman"/>
          <w:szCs w:val="24"/>
        </w:rPr>
        <w:t xml:space="preserve"> 3</w:t>
      </w:r>
      <w:r w:rsidR="00DB61F9">
        <w:rPr>
          <w:rFonts w:ascii="Times New Roman" w:hAnsi="Times New Roman"/>
          <w:szCs w:val="24"/>
        </w:rPr>
        <w:t xml:space="preserve">º </w:t>
      </w:r>
      <w:r w:rsidRPr="00FD1ED9">
        <w:rPr>
          <w:rFonts w:ascii="Times New Roman" w:hAnsi="Times New Roman"/>
          <w:szCs w:val="24"/>
        </w:rPr>
        <w:t xml:space="preserve">As despesas com a execução da presente Lei correrão por conta de verba orçamentária própria. </w:t>
      </w:r>
    </w:p>
    <w:p w:rsidR="008E183C" w:rsidRPr="00FD1ED9" w:rsidRDefault="008E183C" w:rsidP="00DB61F9">
      <w:pPr>
        <w:ind w:firstLine="2268"/>
        <w:jc w:val="both"/>
        <w:rPr>
          <w:rFonts w:ascii="Times New Roman" w:hAnsi="Times New Roman"/>
          <w:szCs w:val="24"/>
        </w:rPr>
      </w:pPr>
    </w:p>
    <w:p w:rsidR="008E183C" w:rsidRPr="00FD1ED9" w:rsidRDefault="008E183C" w:rsidP="00DB61F9">
      <w:pPr>
        <w:ind w:firstLine="2268"/>
        <w:jc w:val="both"/>
        <w:rPr>
          <w:rFonts w:ascii="Times New Roman" w:hAnsi="Times New Roman"/>
          <w:szCs w:val="24"/>
        </w:rPr>
      </w:pPr>
      <w:r w:rsidRPr="00FD1ED9">
        <w:rPr>
          <w:rFonts w:ascii="Times New Roman" w:hAnsi="Times New Roman"/>
          <w:szCs w:val="24"/>
        </w:rPr>
        <w:t xml:space="preserve">Art. </w:t>
      </w:r>
      <w:r w:rsidR="001E2EBB">
        <w:rPr>
          <w:rFonts w:ascii="Times New Roman" w:hAnsi="Times New Roman"/>
          <w:szCs w:val="24"/>
        </w:rPr>
        <w:t>4</w:t>
      </w:r>
      <w:r w:rsidR="00DB61F9">
        <w:rPr>
          <w:rFonts w:ascii="Times New Roman" w:hAnsi="Times New Roman"/>
          <w:szCs w:val="24"/>
        </w:rPr>
        <w:t xml:space="preserve">º </w:t>
      </w:r>
      <w:r w:rsidRPr="00FD1ED9">
        <w:rPr>
          <w:rFonts w:ascii="Times New Roman" w:hAnsi="Times New Roman"/>
          <w:szCs w:val="24"/>
        </w:rPr>
        <w:t xml:space="preserve">Esta Lei entra em vigor na data de sua publicação. </w:t>
      </w:r>
    </w:p>
    <w:p w:rsidR="008E183C" w:rsidRPr="00FD1ED9" w:rsidRDefault="008E183C" w:rsidP="00DB61F9">
      <w:pPr>
        <w:ind w:firstLine="2268"/>
        <w:jc w:val="both"/>
        <w:rPr>
          <w:rFonts w:ascii="Times New Roman" w:hAnsi="Times New Roman"/>
          <w:i/>
          <w:szCs w:val="24"/>
        </w:rPr>
      </w:pPr>
    </w:p>
    <w:p w:rsidR="003D2073" w:rsidRPr="00FD1ED9" w:rsidRDefault="003D2073" w:rsidP="003D2073">
      <w:pPr>
        <w:ind w:firstLine="2268"/>
        <w:jc w:val="both"/>
        <w:rPr>
          <w:rFonts w:ascii="Times New Roman" w:hAnsi="Times New Roman"/>
          <w:szCs w:val="24"/>
        </w:rPr>
      </w:pPr>
    </w:p>
    <w:p w:rsidR="00967098" w:rsidRPr="00FD1ED9" w:rsidRDefault="00967098" w:rsidP="003D2073">
      <w:pPr>
        <w:ind w:firstLine="2268"/>
        <w:jc w:val="both"/>
        <w:rPr>
          <w:rFonts w:ascii="Times New Roman" w:hAnsi="Times New Roman"/>
          <w:szCs w:val="24"/>
        </w:rPr>
      </w:pPr>
    </w:p>
    <w:p w:rsidR="007D2EAB" w:rsidRPr="00FD1ED9" w:rsidRDefault="00AA3018" w:rsidP="007D2EAB">
      <w:pPr>
        <w:jc w:val="center"/>
        <w:rPr>
          <w:rFonts w:ascii="Times New Roman" w:hAnsi="Times New Roman"/>
          <w:b/>
          <w:szCs w:val="24"/>
        </w:rPr>
      </w:pPr>
      <w:r>
        <w:rPr>
          <w:rFonts w:ascii="Times New Roman" w:hAnsi="Times New Roman"/>
          <w:b/>
          <w:szCs w:val="24"/>
        </w:rPr>
        <w:t>S/S., 1</w:t>
      </w:r>
      <w:r w:rsidR="002D1BBB">
        <w:rPr>
          <w:rFonts w:ascii="Times New Roman" w:hAnsi="Times New Roman"/>
          <w:b/>
          <w:szCs w:val="24"/>
        </w:rPr>
        <w:t>8</w:t>
      </w:r>
      <w:r w:rsidR="00612A4E" w:rsidRPr="00FD1ED9">
        <w:rPr>
          <w:rFonts w:ascii="Times New Roman" w:hAnsi="Times New Roman"/>
          <w:b/>
          <w:szCs w:val="24"/>
        </w:rPr>
        <w:t xml:space="preserve"> </w:t>
      </w:r>
      <w:r w:rsidR="007D2EAB" w:rsidRPr="00FD1ED9">
        <w:rPr>
          <w:rFonts w:ascii="Times New Roman" w:hAnsi="Times New Roman"/>
          <w:b/>
          <w:szCs w:val="24"/>
        </w:rPr>
        <w:t>de</w:t>
      </w:r>
      <w:r>
        <w:rPr>
          <w:rFonts w:ascii="Times New Roman" w:hAnsi="Times New Roman"/>
          <w:b/>
          <w:szCs w:val="24"/>
        </w:rPr>
        <w:t xml:space="preserve"> dezembro </w:t>
      </w:r>
      <w:r w:rsidR="007D2EAB" w:rsidRPr="00FD1ED9">
        <w:rPr>
          <w:rFonts w:ascii="Times New Roman" w:hAnsi="Times New Roman"/>
          <w:b/>
          <w:szCs w:val="24"/>
        </w:rPr>
        <w:t>de</w:t>
      </w:r>
      <w:r>
        <w:rPr>
          <w:rFonts w:ascii="Times New Roman" w:hAnsi="Times New Roman"/>
          <w:b/>
          <w:szCs w:val="24"/>
        </w:rPr>
        <w:t xml:space="preserve"> 2017.</w:t>
      </w:r>
    </w:p>
    <w:p w:rsidR="007D2EAB" w:rsidRPr="00FD1ED9" w:rsidRDefault="007D2EAB" w:rsidP="007D2EAB">
      <w:pPr>
        <w:jc w:val="center"/>
        <w:rPr>
          <w:rFonts w:ascii="Times New Roman" w:hAnsi="Times New Roman"/>
          <w:b/>
          <w:szCs w:val="24"/>
        </w:rPr>
      </w:pPr>
    </w:p>
    <w:p w:rsidR="00967098" w:rsidRPr="00FD1ED9" w:rsidRDefault="00967098" w:rsidP="007D2EAB">
      <w:pPr>
        <w:jc w:val="center"/>
        <w:rPr>
          <w:rFonts w:ascii="Times New Roman" w:hAnsi="Times New Roman"/>
          <w:b/>
          <w:szCs w:val="24"/>
        </w:rPr>
      </w:pPr>
    </w:p>
    <w:p w:rsidR="00967098" w:rsidRPr="00FD1ED9" w:rsidRDefault="00AA3018" w:rsidP="007D2EAB">
      <w:pPr>
        <w:jc w:val="center"/>
        <w:rPr>
          <w:rFonts w:ascii="Times New Roman" w:hAnsi="Times New Roman"/>
          <w:b/>
          <w:szCs w:val="24"/>
        </w:rPr>
      </w:pPr>
      <w:r>
        <w:rPr>
          <w:rFonts w:ascii="Times New Roman" w:hAnsi="Times New Roman"/>
          <w:b/>
          <w:szCs w:val="24"/>
        </w:rPr>
        <w:t>Fernanda Garcia</w:t>
      </w:r>
    </w:p>
    <w:p w:rsidR="00612A4E" w:rsidRPr="00FD1ED9" w:rsidRDefault="007D2EAB" w:rsidP="007D2EAB">
      <w:pPr>
        <w:jc w:val="center"/>
        <w:rPr>
          <w:rFonts w:ascii="Times New Roman" w:hAnsi="Times New Roman"/>
          <w:b/>
          <w:szCs w:val="24"/>
        </w:rPr>
      </w:pPr>
      <w:r w:rsidRPr="00FD1ED9">
        <w:rPr>
          <w:rFonts w:ascii="Times New Roman" w:hAnsi="Times New Roman"/>
          <w:b/>
          <w:szCs w:val="24"/>
        </w:rPr>
        <w:t>Vereador</w:t>
      </w:r>
      <w:r w:rsidR="00AA3018">
        <w:rPr>
          <w:rFonts w:ascii="Times New Roman" w:hAnsi="Times New Roman"/>
          <w:b/>
          <w:szCs w:val="24"/>
        </w:rPr>
        <w:t>a</w:t>
      </w:r>
    </w:p>
    <w:p w:rsidR="008E183C" w:rsidRPr="00FD1ED9" w:rsidRDefault="008E183C" w:rsidP="007D2EAB">
      <w:pPr>
        <w:jc w:val="center"/>
        <w:rPr>
          <w:rFonts w:ascii="Times New Roman" w:hAnsi="Times New Roman"/>
          <w:b/>
          <w:szCs w:val="24"/>
        </w:rPr>
      </w:pPr>
    </w:p>
    <w:p w:rsidR="00596236" w:rsidRDefault="00967098" w:rsidP="00EE5C29">
      <w:pPr>
        <w:jc w:val="both"/>
        <w:rPr>
          <w:rFonts w:ascii="Times New Roman" w:hAnsi="Times New Roman"/>
          <w:szCs w:val="24"/>
        </w:rPr>
      </w:pPr>
      <w:r w:rsidRPr="00FD1ED9">
        <w:rPr>
          <w:rFonts w:ascii="Times New Roman" w:hAnsi="Times New Roman"/>
          <w:b/>
          <w:smallCaps/>
          <w:szCs w:val="24"/>
        </w:rPr>
        <w:br w:type="page"/>
      </w:r>
      <w:r w:rsidR="00823BE4" w:rsidRPr="00FD1ED9">
        <w:rPr>
          <w:rFonts w:ascii="Times New Roman" w:hAnsi="Times New Roman"/>
          <w:b/>
          <w:smallCaps/>
          <w:szCs w:val="24"/>
        </w:rPr>
        <w:lastRenderedPageBreak/>
        <w:t>Justificativa:</w:t>
      </w:r>
      <w:r w:rsidR="0085573F">
        <w:rPr>
          <w:rFonts w:ascii="Times New Roman" w:hAnsi="Times New Roman"/>
          <w:szCs w:val="24"/>
        </w:rPr>
        <w:t>Considerando o disposto nos artigos 30 e 196 da Constituição Federal:</w:t>
      </w:r>
    </w:p>
    <w:p w:rsidR="00EE5C29" w:rsidRDefault="00EE5C29" w:rsidP="009D5C00">
      <w:pPr>
        <w:ind w:firstLine="1701"/>
        <w:jc w:val="both"/>
        <w:rPr>
          <w:rFonts w:ascii="Times New Roman" w:hAnsi="Times New Roman"/>
          <w:szCs w:val="24"/>
        </w:rPr>
      </w:pPr>
    </w:p>
    <w:p w:rsidR="00596236" w:rsidRPr="0085573F" w:rsidRDefault="00596236" w:rsidP="0085573F">
      <w:pPr>
        <w:ind w:left="1416"/>
        <w:jc w:val="both"/>
        <w:rPr>
          <w:rFonts w:ascii="Times New Roman" w:hAnsi="Times New Roman"/>
          <w:sz w:val="20"/>
        </w:rPr>
      </w:pPr>
      <w:r w:rsidRPr="0085573F">
        <w:rPr>
          <w:rFonts w:ascii="Times New Roman" w:hAnsi="Times New Roman"/>
          <w:i/>
          <w:iCs/>
          <w:sz w:val="20"/>
        </w:rPr>
        <w:t>Art. 30. Compete aos Municípios:</w:t>
      </w:r>
    </w:p>
    <w:p w:rsidR="00596236" w:rsidRPr="0085573F" w:rsidRDefault="00596236" w:rsidP="0085573F">
      <w:pPr>
        <w:ind w:left="1416"/>
        <w:jc w:val="both"/>
        <w:rPr>
          <w:rFonts w:ascii="Times New Roman" w:hAnsi="Times New Roman"/>
          <w:sz w:val="20"/>
        </w:rPr>
      </w:pPr>
      <w:r w:rsidRPr="0085573F">
        <w:rPr>
          <w:rFonts w:ascii="Times New Roman" w:hAnsi="Times New Roman"/>
          <w:i/>
          <w:iCs/>
          <w:sz w:val="20"/>
        </w:rPr>
        <w:t>(...)</w:t>
      </w:r>
    </w:p>
    <w:p w:rsidR="00596236" w:rsidRPr="0085573F" w:rsidRDefault="00596236" w:rsidP="0085573F">
      <w:pPr>
        <w:ind w:left="1416"/>
        <w:jc w:val="both"/>
        <w:rPr>
          <w:rFonts w:ascii="Times New Roman" w:hAnsi="Times New Roman"/>
          <w:i/>
          <w:iCs/>
          <w:sz w:val="20"/>
        </w:rPr>
      </w:pPr>
      <w:r w:rsidRPr="0085573F">
        <w:rPr>
          <w:rFonts w:ascii="Times New Roman" w:hAnsi="Times New Roman"/>
          <w:i/>
          <w:iCs/>
          <w:sz w:val="20"/>
        </w:rPr>
        <w:t xml:space="preserve">VII - prestar, com a cooperação técnica e financeira da União e do Estado, serviços de atendimento à saúde da população;” </w:t>
      </w:r>
    </w:p>
    <w:p w:rsidR="00596236" w:rsidRPr="0085573F" w:rsidRDefault="0085573F" w:rsidP="0085573F">
      <w:pPr>
        <w:ind w:left="1416"/>
        <w:jc w:val="both"/>
        <w:rPr>
          <w:rFonts w:ascii="Times New Roman" w:hAnsi="Times New Roman"/>
          <w:sz w:val="20"/>
        </w:rPr>
      </w:pPr>
      <w:r w:rsidRPr="0085573F">
        <w:rPr>
          <w:rFonts w:ascii="Times New Roman" w:hAnsi="Times New Roman"/>
          <w:sz w:val="20"/>
        </w:rPr>
        <w:t>(...)</w:t>
      </w:r>
    </w:p>
    <w:p w:rsidR="00596236" w:rsidRPr="0085573F" w:rsidRDefault="00596236" w:rsidP="0085573F">
      <w:pPr>
        <w:ind w:left="1416"/>
        <w:jc w:val="both"/>
        <w:rPr>
          <w:rFonts w:ascii="Times New Roman" w:hAnsi="Times New Roman"/>
          <w:sz w:val="20"/>
        </w:rPr>
      </w:pPr>
      <w:r w:rsidRPr="0085573F">
        <w:rPr>
          <w:rFonts w:ascii="Times New Roman" w:hAnsi="Times New Roman"/>
          <w:bCs/>
          <w:i/>
          <w:iCs/>
          <w:sz w:val="20"/>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170C00" w:rsidRPr="00517445" w:rsidRDefault="00170C00" w:rsidP="00170C00">
      <w:pPr>
        <w:ind w:firstLine="1701"/>
        <w:jc w:val="both"/>
        <w:rPr>
          <w:rFonts w:ascii="Times New Roman" w:hAnsi="Times New Roman"/>
          <w:szCs w:val="24"/>
        </w:rPr>
      </w:pPr>
    </w:p>
    <w:p w:rsidR="007952BC" w:rsidRDefault="007216C7" w:rsidP="009D5C00">
      <w:pPr>
        <w:ind w:firstLine="1701"/>
        <w:jc w:val="both"/>
        <w:rPr>
          <w:rFonts w:ascii="Times New Roman" w:hAnsi="Times New Roman"/>
          <w:bCs/>
          <w:szCs w:val="24"/>
        </w:rPr>
      </w:pPr>
      <w:r>
        <w:rPr>
          <w:rFonts w:ascii="Times New Roman" w:hAnsi="Times New Roman"/>
          <w:bCs/>
          <w:szCs w:val="24"/>
        </w:rPr>
        <w:t>Considerando o dispost</w:t>
      </w:r>
      <w:r w:rsidR="00D33A70">
        <w:rPr>
          <w:rFonts w:ascii="Times New Roman" w:hAnsi="Times New Roman"/>
          <w:bCs/>
          <w:szCs w:val="24"/>
        </w:rPr>
        <w:t>o</w:t>
      </w:r>
      <w:r>
        <w:rPr>
          <w:rFonts w:ascii="Times New Roman" w:hAnsi="Times New Roman"/>
          <w:bCs/>
          <w:szCs w:val="24"/>
        </w:rPr>
        <w:t xml:space="preserve"> no art. 24 da </w:t>
      </w:r>
      <w:r w:rsidR="007952BC" w:rsidRPr="00517445">
        <w:rPr>
          <w:rFonts w:ascii="Times New Roman" w:hAnsi="Times New Roman"/>
          <w:bCs/>
          <w:szCs w:val="24"/>
        </w:rPr>
        <w:t xml:space="preserve">Lei </w:t>
      </w:r>
      <w:r w:rsidR="00517445" w:rsidRPr="00517445">
        <w:rPr>
          <w:rFonts w:ascii="Times New Roman" w:hAnsi="Times New Roman"/>
          <w:bCs/>
          <w:szCs w:val="24"/>
        </w:rPr>
        <w:t xml:space="preserve">n° </w:t>
      </w:r>
      <w:r w:rsidR="007952BC" w:rsidRPr="00517445">
        <w:rPr>
          <w:rFonts w:ascii="Times New Roman" w:hAnsi="Times New Roman"/>
          <w:bCs/>
          <w:szCs w:val="24"/>
        </w:rPr>
        <w:t>8.080/90</w:t>
      </w:r>
      <w:r>
        <w:rPr>
          <w:rFonts w:ascii="Times New Roman" w:hAnsi="Times New Roman"/>
          <w:bCs/>
          <w:szCs w:val="24"/>
        </w:rPr>
        <w:t>:</w:t>
      </w:r>
    </w:p>
    <w:p w:rsidR="00EE5C29" w:rsidRPr="009D5C00" w:rsidRDefault="00EE5C29" w:rsidP="009D5C00">
      <w:pPr>
        <w:ind w:firstLine="1701"/>
        <w:jc w:val="both"/>
        <w:rPr>
          <w:rFonts w:ascii="Times New Roman" w:hAnsi="Times New Roman"/>
          <w:bCs/>
          <w:szCs w:val="24"/>
        </w:rPr>
      </w:pPr>
    </w:p>
    <w:p w:rsidR="007952BC" w:rsidRPr="007216C7" w:rsidRDefault="007952BC" w:rsidP="007216C7">
      <w:pPr>
        <w:ind w:left="1416"/>
        <w:jc w:val="both"/>
        <w:rPr>
          <w:rFonts w:ascii="Times New Roman" w:hAnsi="Times New Roman"/>
          <w:sz w:val="20"/>
        </w:rPr>
      </w:pPr>
      <w:r w:rsidRPr="007216C7">
        <w:rPr>
          <w:rFonts w:ascii="Times New Roman" w:hAnsi="Times New Roman"/>
          <w:bCs/>
          <w:i/>
          <w:iCs/>
          <w:sz w:val="20"/>
        </w:rPr>
        <w:t>Art. 24. Quando as suas disponibilidades forem insuficientes para garantir a cobertura assistencial à população de uma determinada área, o Sistema Único de Saúde-SUS poderá recorrer aos serviços ofertados pela iniciativa privada.</w:t>
      </w:r>
    </w:p>
    <w:p w:rsidR="007216C7" w:rsidRDefault="007952BC" w:rsidP="009D5C00">
      <w:pPr>
        <w:ind w:left="1416"/>
        <w:jc w:val="both"/>
        <w:rPr>
          <w:rFonts w:ascii="Times New Roman" w:hAnsi="Times New Roman"/>
          <w:bCs/>
          <w:i/>
          <w:iCs/>
          <w:sz w:val="20"/>
        </w:rPr>
      </w:pPr>
      <w:r w:rsidRPr="007216C7">
        <w:rPr>
          <w:rFonts w:ascii="Times New Roman" w:hAnsi="Times New Roman"/>
          <w:bCs/>
          <w:i/>
          <w:iCs/>
          <w:sz w:val="20"/>
        </w:rPr>
        <w:t>Parágrafo único. A participação complementar dos serviços privados será formalizada mediante contrato ou convênio, observadas, a respeito, as normas de direito público.</w:t>
      </w:r>
    </w:p>
    <w:p w:rsidR="009D5C00" w:rsidRPr="009D5C00" w:rsidRDefault="009D5C00" w:rsidP="009D5C00">
      <w:pPr>
        <w:ind w:left="1416"/>
        <w:jc w:val="both"/>
        <w:rPr>
          <w:rFonts w:ascii="Times New Roman" w:hAnsi="Times New Roman"/>
          <w:sz w:val="20"/>
        </w:rPr>
      </w:pPr>
    </w:p>
    <w:p w:rsidR="007B3FA9" w:rsidRDefault="00D33A70" w:rsidP="007B3FA9">
      <w:pPr>
        <w:ind w:firstLine="1701"/>
        <w:jc w:val="both"/>
        <w:rPr>
          <w:rFonts w:ascii="Times New Roman" w:hAnsi="Times New Roman"/>
          <w:szCs w:val="24"/>
        </w:rPr>
      </w:pPr>
      <w:r>
        <w:rPr>
          <w:rFonts w:ascii="Times New Roman" w:hAnsi="Times New Roman"/>
          <w:szCs w:val="24"/>
        </w:rPr>
        <w:t>Considerando que os</w:t>
      </w:r>
      <w:r w:rsidR="007B3FA9" w:rsidRPr="007B3FA9">
        <w:rPr>
          <w:rFonts w:ascii="Times New Roman" w:hAnsi="Times New Roman"/>
          <w:szCs w:val="24"/>
        </w:rPr>
        <w:t xml:space="preserve"> contratos de gestão devem ser firmados com vistas à formação de uma parceria da Organização Social com o Poder Público, e não objetivando a substituição do Estado em suas atividades-fim.</w:t>
      </w:r>
    </w:p>
    <w:p w:rsidR="00EE5C29" w:rsidRPr="007B3FA9" w:rsidRDefault="00EE5C29" w:rsidP="007B3FA9">
      <w:pPr>
        <w:ind w:firstLine="1701"/>
        <w:jc w:val="both"/>
        <w:rPr>
          <w:rFonts w:ascii="Times New Roman" w:hAnsi="Times New Roman"/>
          <w:szCs w:val="24"/>
        </w:rPr>
      </w:pPr>
    </w:p>
    <w:p w:rsidR="007B3FA9" w:rsidRDefault="00D33A70" w:rsidP="007B3FA9">
      <w:pPr>
        <w:ind w:firstLine="1701"/>
        <w:jc w:val="both"/>
        <w:rPr>
          <w:rFonts w:ascii="Times New Roman" w:hAnsi="Times New Roman"/>
          <w:szCs w:val="24"/>
        </w:rPr>
      </w:pPr>
      <w:r>
        <w:rPr>
          <w:rFonts w:ascii="Times New Roman" w:hAnsi="Times New Roman"/>
          <w:szCs w:val="24"/>
        </w:rPr>
        <w:t>Considerando</w:t>
      </w:r>
      <w:r w:rsidR="007B3FA9" w:rsidRPr="007B3FA9">
        <w:rPr>
          <w:rFonts w:ascii="Times New Roman" w:hAnsi="Times New Roman"/>
          <w:szCs w:val="24"/>
        </w:rPr>
        <w:t xml:space="preserve"> a transferência integral dos serviços de saúde pública para as entidades privadas ainda esbarra em outra inconstitucionalidade: burla à realização de concurso público para a contratação dos profissionais da saúde, em total afronta ao disposto no artigo 37, caput e inciso II, da CF/1988.</w:t>
      </w:r>
    </w:p>
    <w:p w:rsidR="00EE5C29" w:rsidRPr="007B3FA9" w:rsidRDefault="00EE5C29" w:rsidP="007B3FA9">
      <w:pPr>
        <w:ind w:firstLine="1701"/>
        <w:jc w:val="both"/>
        <w:rPr>
          <w:rFonts w:ascii="Times New Roman" w:hAnsi="Times New Roman"/>
          <w:szCs w:val="24"/>
        </w:rPr>
      </w:pPr>
    </w:p>
    <w:p w:rsidR="007B3FA9" w:rsidRDefault="009336B7" w:rsidP="007B3FA9">
      <w:pPr>
        <w:ind w:firstLine="1701"/>
        <w:jc w:val="both"/>
        <w:rPr>
          <w:rFonts w:ascii="Times New Roman" w:hAnsi="Times New Roman"/>
          <w:szCs w:val="24"/>
        </w:rPr>
      </w:pPr>
      <w:r>
        <w:rPr>
          <w:rFonts w:ascii="Times New Roman" w:hAnsi="Times New Roman"/>
          <w:szCs w:val="24"/>
        </w:rPr>
        <w:t>Considerando que n</w:t>
      </w:r>
      <w:r w:rsidR="007B3FA9" w:rsidRPr="007B3FA9">
        <w:rPr>
          <w:rFonts w:ascii="Times New Roman" w:hAnsi="Times New Roman"/>
          <w:szCs w:val="24"/>
        </w:rPr>
        <w:t>os termos da Carta Magna, o ingresso em cargo ou função pública, seja na administração pública direta ou indireta, depende de prévia aprovação em concurso de provas ou de provas e títulos, excetuando-se à regra apenas os casos de contratação para os cargos em comissão, que são preenchidos por livre nomeação e exclusivos para as atribuições de direção, chefia e assessoramento.</w:t>
      </w:r>
    </w:p>
    <w:p w:rsidR="00EE5C29" w:rsidRDefault="00EE5C29" w:rsidP="007B3FA9">
      <w:pPr>
        <w:ind w:firstLine="1701"/>
        <w:jc w:val="both"/>
        <w:rPr>
          <w:rFonts w:ascii="Times New Roman" w:hAnsi="Times New Roman"/>
          <w:szCs w:val="24"/>
        </w:rPr>
      </w:pPr>
    </w:p>
    <w:p w:rsidR="009D5C00" w:rsidRDefault="00DE6B2D" w:rsidP="009D5C00">
      <w:pPr>
        <w:ind w:firstLine="1701"/>
        <w:jc w:val="both"/>
        <w:rPr>
          <w:rFonts w:ascii="Times New Roman" w:hAnsi="Times New Roman"/>
          <w:bCs/>
          <w:szCs w:val="24"/>
        </w:rPr>
      </w:pPr>
      <w:r>
        <w:rPr>
          <w:rFonts w:ascii="Times New Roman" w:hAnsi="Times New Roman"/>
          <w:szCs w:val="24"/>
        </w:rPr>
        <w:t xml:space="preserve">Considerando o Termo de Ajustamento de Conduta </w:t>
      </w:r>
      <w:r w:rsidRPr="0004060B">
        <w:rPr>
          <w:rFonts w:ascii="Times New Roman" w:hAnsi="Times New Roman"/>
          <w:bCs/>
          <w:szCs w:val="24"/>
        </w:rPr>
        <w:t xml:space="preserve">N.5028 firmado </w:t>
      </w:r>
      <w:r w:rsidR="0004060B">
        <w:rPr>
          <w:rFonts w:ascii="Times New Roman" w:hAnsi="Times New Roman"/>
          <w:bCs/>
          <w:szCs w:val="24"/>
        </w:rPr>
        <w:t>dia 17 d</w:t>
      </w:r>
      <w:r w:rsidRPr="0004060B">
        <w:rPr>
          <w:rFonts w:ascii="Times New Roman" w:hAnsi="Times New Roman"/>
          <w:bCs/>
          <w:szCs w:val="24"/>
        </w:rPr>
        <w:t xml:space="preserve">o mês de setembro do ano de </w:t>
      </w:r>
      <w:r w:rsidR="0004060B">
        <w:rPr>
          <w:rFonts w:ascii="Times New Roman" w:hAnsi="Times New Roman"/>
          <w:bCs/>
          <w:szCs w:val="24"/>
        </w:rPr>
        <w:t>2008</w:t>
      </w:r>
      <w:r w:rsidRPr="0004060B">
        <w:rPr>
          <w:rFonts w:ascii="Times New Roman" w:hAnsi="Times New Roman"/>
          <w:bCs/>
          <w:szCs w:val="24"/>
        </w:rPr>
        <w:t xml:space="preserve">, </w:t>
      </w:r>
      <w:r w:rsidR="0004060B">
        <w:rPr>
          <w:rFonts w:ascii="Times New Roman" w:hAnsi="Times New Roman"/>
          <w:bCs/>
          <w:szCs w:val="24"/>
        </w:rPr>
        <w:t xml:space="preserve">entre a </w:t>
      </w:r>
      <w:r w:rsidRPr="0004060B">
        <w:rPr>
          <w:rFonts w:ascii="Times New Roman" w:hAnsi="Times New Roman"/>
          <w:bCs/>
          <w:szCs w:val="24"/>
        </w:rPr>
        <w:t>Procuradoria Regional do Trabalho da 15ª Região em Sorocaba-</w:t>
      </w:r>
      <w:r w:rsidR="0004060B">
        <w:rPr>
          <w:rFonts w:ascii="Times New Roman" w:hAnsi="Times New Roman"/>
          <w:bCs/>
          <w:szCs w:val="24"/>
        </w:rPr>
        <w:t xml:space="preserve"> </w:t>
      </w:r>
      <w:r w:rsidRPr="0004060B">
        <w:rPr>
          <w:rFonts w:ascii="Times New Roman" w:hAnsi="Times New Roman"/>
          <w:bCs/>
          <w:szCs w:val="24"/>
        </w:rPr>
        <w:t xml:space="preserve">SP, por determinação do Exmo. Sr. Dr. </w:t>
      </w:r>
      <w:r w:rsidR="0004060B" w:rsidRPr="0004060B">
        <w:rPr>
          <w:rFonts w:ascii="Times New Roman" w:hAnsi="Times New Roman"/>
          <w:bCs/>
          <w:szCs w:val="24"/>
        </w:rPr>
        <w:t>João Batista Martins</w:t>
      </w:r>
      <w:r w:rsidR="0004060B">
        <w:rPr>
          <w:rFonts w:ascii="Times New Roman" w:hAnsi="Times New Roman"/>
          <w:bCs/>
          <w:szCs w:val="24"/>
        </w:rPr>
        <w:t xml:space="preserve"> </w:t>
      </w:r>
      <w:r w:rsidR="0004060B" w:rsidRPr="0004060B">
        <w:rPr>
          <w:rFonts w:ascii="Times New Roman" w:hAnsi="Times New Roman"/>
          <w:bCs/>
          <w:szCs w:val="24"/>
        </w:rPr>
        <w:t>César</w:t>
      </w:r>
      <w:r w:rsidRPr="0004060B">
        <w:rPr>
          <w:rFonts w:ascii="Times New Roman" w:hAnsi="Times New Roman"/>
          <w:bCs/>
          <w:szCs w:val="24"/>
        </w:rPr>
        <w:t xml:space="preserve"> </w:t>
      </w:r>
      <w:r w:rsidR="0004060B">
        <w:rPr>
          <w:rFonts w:ascii="Times New Roman" w:hAnsi="Times New Roman"/>
          <w:bCs/>
          <w:szCs w:val="24"/>
        </w:rPr>
        <w:t>e o</w:t>
      </w:r>
      <w:r w:rsidRPr="0004060B">
        <w:rPr>
          <w:rFonts w:ascii="Times New Roman" w:hAnsi="Times New Roman"/>
          <w:bCs/>
          <w:szCs w:val="24"/>
        </w:rPr>
        <w:t xml:space="preserve"> </w:t>
      </w:r>
      <w:r w:rsidR="0004060B" w:rsidRPr="0004060B">
        <w:rPr>
          <w:rFonts w:ascii="Times New Roman" w:hAnsi="Times New Roman"/>
          <w:bCs/>
          <w:szCs w:val="24"/>
        </w:rPr>
        <w:t>Município De Sorocaba</w:t>
      </w:r>
      <w:r w:rsidRPr="0004060B">
        <w:rPr>
          <w:rFonts w:ascii="Times New Roman" w:hAnsi="Times New Roman"/>
          <w:bCs/>
          <w:szCs w:val="24"/>
        </w:rPr>
        <w:t xml:space="preserve">, o Sr. </w:t>
      </w:r>
      <w:r w:rsidR="0004060B" w:rsidRPr="0004060B">
        <w:rPr>
          <w:rFonts w:ascii="Times New Roman" w:hAnsi="Times New Roman"/>
          <w:bCs/>
          <w:szCs w:val="24"/>
        </w:rPr>
        <w:t>Januário</w:t>
      </w:r>
      <w:r w:rsidR="0004060B">
        <w:rPr>
          <w:rFonts w:ascii="Times New Roman" w:hAnsi="Times New Roman"/>
          <w:bCs/>
          <w:szCs w:val="24"/>
        </w:rPr>
        <w:t xml:space="preserve"> </w:t>
      </w:r>
      <w:r w:rsidR="0004060B" w:rsidRPr="0004060B">
        <w:rPr>
          <w:rFonts w:ascii="Times New Roman" w:hAnsi="Times New Roman"/>
          <w:bCs/>
          <w:szCs w:val="24"/>
        </w:rPr>
        <w:t>Renna</w:t>
      </w:r>
      <w:r w:rsidRPr="0004060B">
        <w:rPr>
          <w:rFonts w:ascii="Times New Roman" w:hAnsi="Times New Roman"/>
          <w:bCs/>
          <w:szCs w:val="24"/>
        </w:rPr>
        <w:t xml:space="preserve">, </w:t>
      </w:r>
      <w:r w:rsidR="0004060B">
        <w:rPr>
          <w:rFonts w:ascii="Times New Roman" w:hAnsi="Times New Roman"/>
          <w:bCs/>
          <w:szCs w:val="24"/>
        </w:rPr>
        <w:t>Secretário da Administração,</w:t>
      </w:r>
      <w:r w:rsidRPr="0004060B">
        <w:rPr>
          <w:rFonts w:ascii="Times New Roman" w:hAnsi="Times New Roman"/>
          <w:bCs/>
          <w:szCs w:val="24"/>
        </w:rPr>
        <w:t xml:space="preserve">o Dr. </w:t>
      </w:r>
      <w:r w:rsidR="0004060B" w:rsidRPr="0004060B">
        <w:rPr>
          <w:rFonts w:ascii="Times New Roman" w:hAnsi="Times New Roman"/>
          <w:bCs/>
          <w:szCs w:val="24"/>
        </w:rPr>
        <w:t>Marcelo Tadeu Athayde</w:t>
      </w:r>
      <w:r w:rsidRPr="0004060B">
        <w:rPr>
          <w:rFonts w:ascii="Times New Roman" w:hAnsi="Times New Roman"/>
          <w:bCs/>
          <w:szCs w:val="24"/>
        </w:rPr>
        <w:t>, Secretário de</w:t>
      </w:r>
      <w:r w:rsidR="0004060B">
        <w:rPr>
          <w:rFonts w:ascii="Times New Roman" w:hAnsi="Times New Roman"/>
          <w:bCs/>
          <w:szCs w:val="24"/>
        </w:rPr>
        <w:t xml:space="preserve"> </w:t>
      </w:r>
      <w:r w:rsidRPr="0004060B">
        <w:rPr>
          <w:rFonts w:ascii="Times New Roman" w:hAnsi="Times New Roman"/>
          <w:bCs/>
          <w:szCs w:val="24"/>
        </w:rPr>
        <w:t xml:space="preserve">Negócios Jurídicos, </w:t>
      </w:r>
      <w:r w:rsidR="0004060B">
        <w:rPr>
          <w:rFonts w:ascii="Times New Roman" w:hAnsi="Times New Roman"/>
          <w:bCs/>
          <w:szCs w:val="24"/>
        </w:rPr>
        <w:t xml:space="preserve">e </w:t>
      </w:r>
      <w:r w:rsidR="0004060B" w:rsidRPr="0004060B">
        <w:rPr>
          <w:rFonts w:ascii="Times New Roman" w:hAnsi="Times New Roman"/>
          <w:bCs/>
          <w:szCs w:val="24"/>
        </w:rPr>
        <w:t>Laíde Aparecida Pinto Trindade</w:t>
      </w:r>
      <w:r w:rsidRPr="0004060B">
        <w:rPr>
          <w:rFonts w:ascii="Times New Roman" w:hAnsi="Times New Roman"/>
          <w:bCs/>
          <w:szCs w:val="24"/>
        </w:rPr>
        <w:t>, Secretária de Recursos</w:t>
      </w:r>
      <w:r w:rsidR="0004060B">
        <w:rPr>
          <w:rFonts w:ascii="Times New Roman" w:hAnsi="Times New Roman"/>
          <w:bCs/>
          <w:szCs w:val="24"/>
        </w:rPr>
        <w:t xml:space="preserve"> </w:t>
      </w:r>
      <w:r w:rsidRPr="0004060B">
        <w:rPr>
          <w:rFonts w:ascii="Times New Roman" w:hAnsi="Times New Roman"/>
          <w:bCs/>
          <w:szCs w:val="24"/>
        </w:rPr>
        <w:t xml:space="preserve">Humanos, e a Dra. </w:t>
      </w:r>
      <w:r w:rsidR="0004060B" w:rsidRPr="0004060B">
        <w:rPr>
          <w:rFonts w:ascii="Times New Roman" w:hAnsi="Times New Roman"/>
          <w:bCs/>
          <w:szCs w:val="24"/>
        </w:rPr>
        <w:t>Jane</w:t>
      </w:r>
      <w:r w:rsidR="0004060B">
        <w:rPr>
          <w:rFonts w:ascii="Times New Roman" w:hAnsi="Times New Roman"/>
          <w:bCs/>
          <w:szCs w:val="24"/>
        </w:rPr>
        <w:t xml:space="preserve"> </w:t>
      </w:r>
      <w:r w:rsidR="0004060B" w:rsidRPr="0004060B">
        <w:rPr>
          <w:rFonts w:ascii="Times New Roman" w:hAnsi="Times New Roman"/>
          <w:bCs/>
          <w:szCs w:val="24"/>
        </w:rPr>
        <w:t>Marques De Oliveira</w:t>
      </w:r>
      <w:r w:rsidR="00375FE2">
        <w:rPr>
          <w:rFonts w:ascii="Times New Roman" w:hAnsi="Times New Roman"/>
          <w:bCs/>
          <w:szCs w:val="24"/>
        </w:rPr>
        <w:t>, Procuradora do Município que dispõe:</w:t>
      </w:r>
    </w:p>
    <w:p w:rsidR="00EE5C29" w:rsidRDefault="00EE5C29" w:rsidP="009D5C00">
      <w:pPr>
        <w:ind w:firstLine="1701"/>
        <w:jc w:val="both"/>
        <w:rPr>
          <w:rFonts w:ascii="Times New Roman" w:hAnsi="Times New Roman"/>
          <w:bCs/>
          <w:szCs w:val="24"/>
        </w:rPr>
      </w:pPr>
    </w:p>
    <w:p w:rsidR="00375FE2" w:rsidRDefault="009D5C00" w:rsidP="009D5C00">
      <w:pPr>
        <w:ind w:left="1416"/>
        <w:jc w:val="both"/>
        <w:rPr>
          <w:rFonts w:ascii="Times New Roman" w:hAnsi="Times New Roman"/>
          <w:bCs/>
          <w:sz w:val="20"/>
        </w:rPr>
      </w:pPr>
      <w:r w:rsidRPr="009D5C00">
        <w:rPr>
          <w:rFonts w:ascii="Times New Roman" w:hAnsi="Times New Roman"/>
          <w:bCs/>
          <w:sz w:val="20"/>
        </w:rPr>
        <w:t xml:space="preserve">Abster-se de contratar trabalhadores subordinados por intermédio de terceiros (pessoas físicas ou jurídicas de direito público ou privado, fundações, organizações sociais, </w:t>
      </w:r>
      <w:r w:rsidRPr="009D5C00">
        <w:rPr>
          <w:rFonts w:ascii="Times New Roman" w:hAnsi="Times New Roman"/>
          <w:bCs/>
          <w:sz w:val="20"/>
        </w:rPr>
        <w:lastRenderedPageBreak/>
        <w:t>organizações sociais de interesse público, organizações não governamentais, cooperativas, dentre outras) para labor relacionado com suas atividades fim ou meio, especialmente no que concerne ao serviço de atendimento básico de saúde.</w:t>
      </w:r>
    </w:p>
    <w:p w:rsidR="00EE5C29" w:rsidRPr="009D5C00" w:rsidRDefault="00EE5C29" w:rsidP="009D5C00">
      <w:pPr>
        <w:ind w:left="1416"/>
        <w:jc w:val="both"/>
        <w:rPr>
          <w:rFonts w:ascii="Times New Roman" w:hAnsi="Times New Roman"/>
          <w:bCs/>
          <w:sz w:val="20"/>
        </w:rPr>
      </w:pPr>
    </w:p>
    <w:p w:rsidR="00375FE2" w:rsidRPr="00375FE2" w:rsidRDefault="00375FE2" w:rsidP="00375FE2">
      <w:pPr>
        <w:ind w:firstLine="1701"/>
        <w:jc w:val="both"/>
        <w:rPr>
          <w:rFonts w:ascii="Times New Roman" w:hAnsi="Times New Roman"/>
          <w:szCs w:val="24"/>
        </w:rPr>
      </w:pPr>
      <w:r w:rsidRPr="00375FE2">
        <w:rPr>
          <w:rFonts w:ascii="Times New Roman" w:hAnsi="Times New Roman"/>
          <w:szCs w:val="24"/>
        </w:rPr>
        <w:t>Considerando, por fim</w:t>
      </w:r>
      <w:r w:rsidR="00D13AF7">
        <w:rPr>
          <w:rFonts w:ascii="Times New Roman" w:hAnsi="Times New Roman"/>
          <w:szCs w:val="24"/>
        </w:rPr>
        <w:t>,</w:t>
      </w:r>
      <w:r w:rsidRPr="00375FE2">
        <w:rPr>
          <w:rFonts w:ascii="Times New Roman" w:hAnsi="Times New Roman"/>
          <w:szCs w:val="24"/>
        </w:rPr>
        <w:t xml:space="preserve"> que em alguns municípios a iniciativa de se terceirizar os serviços de saúde foi barrada pela justiça</w:t>
      </w:r>
      <w:r w:rsidR="00D13AF7">
        <w:rPr>
          <w:rFonts w:ascii="Times New Roman" w:hAnsi="Times New Roman"/>
          <w:szCs w:val="24"/>
        </w:rPr>
        <w:t xml:space="preserve"> como no caso do município de Uberaba</w:t>
      </w:r>
      <w:r w:rsidR="00D13AF7">
        <w:rPr>
          <w:rStyle w:val="Refdenotaderodap"/>
          <w:rFonts w:ascii="Times New Roman" w:hAnsi="Times New Roman"/>
          <w:szCs w:val="24"/>
        </w:rPr>
        <w:footnoteReference w:id="1"/>
      </w:r>
      <w:r w:rsidR="00D13AF7">
        <w:rPr>
          <w:rFonts w:ascii="Times New Roman" w:hAnsi="Times New Roman"/>
          <w:szCs w:val="24"/>
        </w:rPr>
        <w:t xml:space="preserve"> e de Araraquara</w:t>
      </w:r>
      <w:r w:rsidR="00D13AF7">
        <w:rPr>
          <w:rStyle w:val="Refdenotaderodap"/>
          <w:rFonts w:ascii="Times New Roman" w:hAnsi="Times New Roman"/>
          <w:szCs w:val="24"/>
        </w:rPr>
        <w:footnoteReference w:id="2"/>
      </w:r>
      <w:r w:rsidR="00D13AF7">
        <w:rPr>
          <w:rFonts w:ascii="Times New Roman" w:hAnsi="Times New Roman"/>
          <w:szCs w:val="24"/>
        </w:rPr>
        <w:t xml:space="preserve"> </w:t>
      </w:r>
      <w:r w:rsidR="00EE5C29">
        <w:rPr>
          <w:rFonts w:ascii="Times New Roman" w:hAnsi="Times New Roman"/>
          <w:szCs w:val="24"/>
        </w:rPr>
        <w:t>assim</w:t>
      </w:r>
      <w:r w:rsidR="00D13AF7">
        <w:rPr>
          <w:rFonts w:ascii="Times New Roman" w:hAnsi="Times New Roman"/>
          <w:szCs w:val="24"/>
        </w:rPr>
        <w:t xml:space="preserve"> </w:t>
      </w:r>
      <w:r w:rsidR="00EE5C29" w:rsidRPr="00550E32">
        <w:rPr>
          <w:rFonts w:ascii="Times New Roman" w:hAnsi="Times New Roman"/>
          <w:szCs w:val="24"/>
        </w:rPr>
        <w:t>conclamo os colegas à aprovação do presente Projeto de Lei a fim de</w:t>
      </w:r>
      <w:r w:rsidR="00EE5C29">
        <w:rPr>
          <w:rFonts w:ascii="Times New Roman" w:hAnsi="Times New Roman"/>
          <w:szCs w:val="24"/>
        </w:rPr>
        <w:t xml:space="preserve"> garantir o </w:t>
      </w:r>
      <w:r w:rsidR="00EE5C29" w:rsidRPr="00EE5C29">
        <w:rPr>
          <w:rFonts w:ascii="Times New Roman" w:hAnsi="Times New Roman"/>
          <w:szCs w:val="24"/>
        </w:rPr>
        <w:t>atendimento básico de saúde</w:t>
      </w:r>
      <w:r w:rsidR="00EE5C29">
        <w:rPr>
          <w:rFonts w:ascii="Times New Roman" w:hAnsi="Times New Roman"/>
          <w:szCs w:val="24"/>
        </w:rPr>
        <w:t xml:space="preserve"> de qualidade e gratuito, prestado por servidores concursados no município de Sorocaba.</w:t>
      </w:r>
    </w:p>
    <w:p w:rsidR="00375FE2" w:rsidRPr="0004060B" w:rsidRDefault="00375FE2" w:rsidP="0004060B">
      <w:pPr>
        <w:ind w:firstLine="1701"/>
        <w:jc w:val="both"/>
        <w:rPr>
          <w:rFonts w:ascii="Times New Roman" w:hAnsi="Times New Roman"/>
          <w:szCs w:val="24"/>
        </w:rPr>
      </w:pPr>
    </w:p>
    <w:p w:rsidR="007952BC" w:rsidRPr="00FD1ED9" w:rsidRDefault="007952BC" w:rsidP="00170C00">
      <w:pPr>
        <w:ind w:firstLine="1701"/>
        <w:jc w:val="both"/>
        <w:rPr>
          <w:rFonts w:ascii="Times New Roman" w:hAnsi="Times New Roman"/>
          <w:szCs w:val="24"/>
        </w:rPr>
      </w:pPr>
    </w:p>
    <w:p w:rsidR="00170C00" w:rsidRPr="00FD1ED9" w:rsidRDefault="00170C00" w:rsidP="00170C00">
      <w:pPr>
        <w:jc w:val="center"/>
        <w:rPr>
          <w:rFonts w:ascii="Times New Roman" w:hAnsi="Times New Roman"/>
          <w:szCs w:val="24"/>
        </w:rPr>
      </w:pPr>
    </w:p>
    <w:p w:rsidR="007B45DB" w:rsidRPr="00FD1ED9" w:rsidRDefault="007B45DB" w:rsidP="00170C00">
      <w:pPr>
        <w:jc w:val="center"/>
        <w:rPr>
          <w:rFonts w:ascii="Times New Roman" w:hAnsi="Times New Roman"/>
          <w:b/>
          <w:szCs w:val="24"/>
        </w:rPr>
      </w:pPr>
      <w:r w:rsidRPr="00FD1ED9">
        <w:rPr>
          <w:rFonts w:ascii="Times New Roman" w:hAnsi="Times New Roman"/>
          <w:b/>
          <w:szCs w:val="24"/>
        </w:rPr>
        <w:t>S/S.,</w:t>
      </w:r>
      <w:r w:rsidR="00170C00" w:rsidRPr="00FD1ED9">
        <w:rPr>
          <w:rFonts w:ascii="Times New Roman" w:hAnsi="Times New Roman"/>
          <w:b/>
          <w:szCs w:val="24"/>
        </w:rPr>
        <w:t xml:space="preserve"> </w:t>
      </w:r>
      <w:r w:rsidR="00A52402">
        <w:rPr>
          <w:rFonts w:ascii="Times New Roman" w:hAnsi="Times New Roman"/>
          <w:b/>
          <w:szCs w:val="24"/>
        </w:rPr>
        <w:t>1</w:t>
      </w:r>
      <w:r w:rsidR="000508AE">
        <w:rPr>
          <w:rFonts w:ascii="Times New Roman" w:hAnsi="Times New Roman"/>
          <w:b/>
          <w:szCs w:val="24"/>
        </w:rPr>
        <w:t>8</w:t>
      </w:r>
      <w:r w:rsidR="00550EE0" w:rsidRPr="00FD1ED9">
        <w:rPr>
          <w:rFonts w:ascii="Times New Roman" w:hAnsi="Times New Roman"/>
          <w:b/>
          <w:szCs w:val="24"/>
        </w:rPr>
        <w:t xml:space="preserve"> </w:t>
      </w:r>
      <w:r w:rsidRPr="00FD1ED9">
        <w:rPr>
          <w:rFonts w:ascii="Times New Roman" w:hAnsi="Times New Roman"/>
          <w:b/>
          <w:szCs w:val="24"/>
        </w:rPr>
        <w:t>de</w:t>
      </w:r>
      <w:r w:rsidR="00A52402">
        <w:rPr>
          <w:rFonts w:ascii="Times New Roman" w:hAnsi="Times New Roman"/>
          <w:b/>
          <w:szCs w:val="24"/>
        </w:rPr>
        <w:t xml:space="preserve"> dezembro </w:t>
      </w:r>
      <w:r w:rsidRPr="00FD1ED9">
        <w:rPr>
          <w:rFonts w:ascii="Times New Roman" w:hAnsi="Times New Roman"/>
          <w:b/>
          <w:szCs w:val="24"/>
        </w:rPr>
        <w:t xml:space="preserve">de </w:t>
      </w:r>
      <w:r w:rsidR="00A52402">
        <w:rPr>
          <w:rFonts w:ascii="Times New Roman" w:hAnsi="Times New Roman"/>
          <w:b/>
          <w:szCs w:val="24"/>
        </w:rPr>
        <w:t>2017.</w:t>
      </w:r>
    </w:p>
    <w:p w:rsidR="007B45DB" w:rsidRPr="00FD1ED9" w:rsidRDefault="007B45DB" w:rsidP="00170C00">
      <w:pPr>
        <w:jc w:val="center"/>
        <w:rPr>
          <w:rFonts w:ascii="Times New Roman" w:hAnsi="Times New Roman"/>
          <w:b/>
          <w:szCs w:val="24"/>
        </w:rPr>
      </w:pPr>
    </w:p>
    <w:p w:rsidR="008E183C" w:rsidRPr="00FD1ED9" w:rsidRDefault="008E183C" w:rsidP="00170C00">
      <w:pPr>
        <w:jc w:val="center"/>
        <w:rPr>
          <w:rFonts w:ascii="Times New Roman" w:hAnsi="Times New Roman"/>
          <w:b/>
          <w:szCs w:val="24"/>
        </w:rPr>
      </w:pPr>
    </w:p>
    <w:p w:rsidR="008E183C" w:rsidRPr="00FD1ED9" w:rsidRDefault="00A52402" w:rsidP="00170C00">
      <w:pPr>
        <w:jc w:val="center"/>
        <w:rPr>
          <w:rFonts w:ascii="Times New Roman" w:hAnsi="Times New Roman"/>
          <w:b/>
          <w:szCs w:val="24"/>
        </w:rPr>
      </w:pPr>
      <w:r>
        <w:rPr>
          <w:rFonts w:ascii="Times New Roman" w:hAnsi="Times New Roman"/>
          <w:b/>
          <w:szCs w:val="24"/>
        </w:rPr>
        <w:t>Fernanda Garcia</w:t>
      </w:r>
    </w:p>
    <w:p w:rsidR="007B45DB" w:rsidRPr="00FD1ED9" w:rsidRDefault="00A52402" w:rsidP="00C90967">
      <w:pPr>
        <w:ind w:left="1701" w:right="1270" w:hanging="708"/>
        <w:jc w:val="center"/>
        <w:rPr>
          <w:rFonts w:ascii="Times New Roman" w:hAnsi="Times New Roman"/>
          <w:szCs w:val="24"/>
        </w:rPr>
      </w:pPr>
      <w:r>
        <w:rPr>
          <w:rFonts w:ascii="Times New Roman" w:hAnsi="Times New Roman"/>
          <w:b/>
          <w:szCs w:val="24"/>
        </w:rPr>
        <w:t xml:space="preserve">  </w:t>
      </w:r>
      <w:r w:rsidR="007B45DB" w:rsidRPr="00FD1ED9">
        <w:rPr>
          <w:rFonts w:ascii="Times New Roman" w:hAnsi="Times New Roman"/>
          <w:b/>
          <w:szCs w:val="24"/>
        </w:rPr>
        <w:t>Vereador</w:t>
      </w:r>
      <w:r>
        <w:rPr>
          <w:rFonts w:ascii="Times New Roman" w:hAnsi="Times New Roman"/>
          <w:b/>
          <w:szCs w:val="24"/>
        </w:rPr>
        <w:t>a</w:t>
      </w:r>
    </w:p>
    <w:sectPr w:rsidR="007B45DB" w:rsidRPr="00FD1ED9" w:rsidSect="00967098">
      <w:headerReference w:type="default" r:id="rId7"/>
      <w:pgSz w:w="11907" w:h="16840" w:code="9"/>
      <w:pgMar w:top="3119"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524" w:rsidRDefault="001D2524" w:rsidP="0034476D">
      <w:r>
        <w:separator/>
      </w:r>
    </w:p>
  </w:endnote>
  <w:endnote w:type="continuationSeparator" w:id="0">
    <w:p w:rsidR="001D2524" w:rsidRDefault="001D2524"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524" w:rsidRDefault="001D2524" w:rsidP="0034476D">
      <w:r>
        <w:separator/>
      </w:r>
    </w:p>
  </w:footnote>
  <w:footnote w:type="continuationSeparator" w:id="0">
    <w:p w:rsidR="001D2524" w:rsidRDefault="001D2524" w:rsidP="0034476D">
      <w:r>
        <w:continuationSeparator/>
      </w:r>
    </w:p>
  </w:footnote>
  <w:footnote w:id="1">
    <w:p w:rsidR="00D13AF7" w:rsidRPr="00D13AF7" w:rsidRDefault="00D13AF7">
      <w:pPr>
        <w:pStyle w:val="Textodenotaderodap"/>
      </w:pPr>
      <w:r w:rsidRPr="00D13AF7">
        <w:rPr>
          <w:rStyle w:val="Refdenotaderodap"/>
        </w:rPr>
        <w:footnoteRef/>
      </w:r>
      <w:r w:rsidRPr="00D13AF7">
        <w:t xml:space="preserve"> </w:t>
      </w:r>
      <w:hyperlink r:id="rId1" w:history="1">
        <w:r w:rsidRPr="00D13AF7">
          <w:rPr>
            <w:rStyle w:val="Hyperlink"/>
            <w:color w:val="auto"/>
            <w:u w:val="none"/>
          </w:rPr>
          <w:t>https://g1.globo.com/minas-gerais/triangulo-mineiro/noticia/lei-que-permite-terceirizacao-de-servicos-da-saude-e-declarada-inconstitucional-em-uberaba.ghtml</w:t>
        </w:r>
      </w:hyperlink>
    </w:p>
  </w:footnote>
  <w:footnote w:id="2">
    <w:p w:rsidR="00D13AF7" w:rsidRPr="00D13AF7" w:rsidRDefault="00D13AF7" w:rsidP="00D13AF7">
      <w:pPr>
        <w:pStyle w:val="Textodenotaderodap"/>
      </w:pPr>
      <w:r w:rsidRPr="00D13AF7">
        <w:rPr>
          <w:rStyle w:val="Refdenotaderodap"/>
        </w:rPr>
        <w:footnoteRef/>
      </w:r>
      <w:r w:rsidRPr="00D13AF7">
        <w:t xml:space="preserve"> </w:t>
      </w:r>
      <w:hyperlink r:id="rId2" w:history="1">
        <w:r w:rsidRPr="00D13AF7">
          <w:rPr>
            <w:rStyle w:val="Hyperlink"/>
            <w:color w:val="auto"/>
            <w:u w:val="none"/>
          </w:rPr>
          <w:t>http://www.ataqueaoscofrespublicos.com/noticias/justica-proibe-terceirizacao-da-saude-em-araraquara/</w:t>
        </w:r>
      </w:hyperlink>
    </w:p>
    <w:p w:rsidR="00D13AF7" w:rsidRDefault="00D13AF7">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6D" w:rsidRDefault="00AA3018">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-187325</wp:posOffset>
          </wp:positionV>
          <wp:extent cx="6690995" cy="1131570"/>
          <wp:effectExtent l="1905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C2073"/>
    <w:rsid w:val="00013AC3"/>
    <w:rsid w:val="00015A2C"/>
    <w:rsid w:val="0004060B"/>
    <w:rsid w:val="000508AE"/>
    <w:rsid w:val="00070077"/>
    <w:rsid w:val="00086C41"/>
    <w:rsid w:val="000E3212"/>
    <w:rsid w:val="000F4A4C"/>
    <w:rsid w:val="00126585"/>
    <w:rsid w:val="00170C00"/>
    <w:rsid w:val="001C2073"/>
    <w:rsid w:val="001D2524"/>
    <w:rsid w:val="001E1F2A"/>
    <w:rsid w:val="001E2EBB"/>
    <w:rsid w:val="0026174B"/>
    <w:rsid w:val="002668EF"/>
    <w:rsid w:val="002740FE"/>
    <w:rsid w:val="002C26A5"/>
    <w:rsid w:val="002D1BBB"/>
    <w:rsid w:val="002D444F"/>
    <w:rsid w:val="003076B9"/>
    <w:rsid w:val="0034476D"/>
    <w:rsid w:val="00357797"/>
    <w:rsid w:val="00364D4B"/>
    <w:rsid w:val="00366CEC"/>
    <w:rsid w:val="00375FE2"/>
    <w:rsid w:val="0037719B"/>
    <w:rsid w:val="003B5125"/>
    <w:rsid w:val="003D2073"/>
    <w:rsid w:val="003E3348"/>
    <w:rsid w:val="003F5DF7"/>
    <w:rsid w:val="00423D58"/>
    <w:rsid w:val="00432031"/>
    <w:rsid w:val="004331EA"/>
    <w:rsid w:val="00442A92"/>
    <w:rsid w:val="004556BF"/>
    <w:rsid w:val="00490CD1"/>
    <w:rsid w:val="004F2CEB"/>
    <w:rsid w:val="005027D6"/>
    <w:rsid w:val="005053AB"/>
    <w:rsid w:val="00517445"/>
    <w:rsid w:val="00550EE0"/>
    <w:rsid w:val="00596236"/>
    <w:rsid w:val="005D46D7"/>
    <w:rsid w:val="006037D1"/>
    <w:rsid w:val="00612A4E"/>
    <w:rsid w:val="00624209"/>
    <w:rsid w:val="0062604A"/>
    <w:rsid w:val="00646E5F"/>
    <w:rsid w:val="00687619"/>
    <w:rsid w:val="007216C7"/>
    <w:rsid w:val="007952BC"/>
    <w:rsid w:val="007A1329"/>
    <w:rsid w:val="007B3FA9"/>
    <w:rsid w:val="007B45DB"/>
    <w:rsid w:val="007B488D"/>
    <w:rsid w:val="007D2EAB"/>
    <w:rsid w:val="007E0E45"/>
    <w:rsid w:val="007F1FAE"/>
    <w:rsid w:val="00803089"/>
    <w:rsid w:val="00803F48"/>
    <w:rsid w:val="00823BE4"/>
    <w:rsid w:val="00852B02"/>
    <w:rsid w:val="0085573F"/>
    <w:rsid w:val="00860E6A"/>
    <w:rsid w:val="008B277F"/>
    <w:rsid w:val="008E183C"/>
    <w:rsid w:val="008E7ECF"/>
    <w:rsid w:val="00910B9D"/>
    <w:rsid w:val="009336B7"/>
    <w:rsid w:val="0095080F"/>
    <w:rsid w:val="009570DC"/>
    <w:rsid w:val="00967098"/>
    <w:rsid w:val="009D3610"/>
    <w:rsid w:val="009D5C00"/>
    <w:rsid w:val="009F3C9B"/>
    <w:rsid w:val="00A52402"/>
    <w:rsid w:val="00A67205"/>
    <w:rsid w:val="00AA3018"/>
    <w:rsid w:val="00AE0E90"/>
    <w:rsid w:val="00AE6D7D"/>
    <w:rsid w:val="00AF5B33"/>
    <w:rsid w:val="00B452FE"/>
    <w:rsid w:val="00BD2A94"/>
    <w:rsid w:val="00BE0891"/>
    <w:rsid w:val="00BE56CF"/>
    <w:rsid w:val="00C0285D"/>
    <w:rsid w:val="00C360D9"/>
    <w:rsid w:val="00C45C18"/>
    <w:rsid w:val="00C50DE8"/>
    <w:rsid w:val="00C53A6F"/>
    <w:rsid w:val="00C8675A"/>
    <w:rsid w:val="00C90967"/>
    <w:rsid w:val="00C9259C"/>
    <w:rsid w:val="00CB7BC7"/>
    <w:rsid w:val="00D01A38"/>
    <w:rsid w:val="00D13AF7"/>
    <w:rsid w:val="00D2525E"/>
    <w:rsid w:val="00D33549"/>
    <w:rsid w:val="00D33A70"/>
    <w:rsid w:val="00D465DB"/>
    <w:rsid w:val="00D61058"/>
    <w:rsid w:val="00DA4F42"/>
    <w:rsid w:val="00DB61F9"/>
    <w:rsid w:val="00DE6B2D"/>
    <w:rsid w:val="00E40646"/>
    <w:rsid w:val="00E64A26"/>
    <w:rsid w:val="00E72190"/>
    <w:rsid w:val="00E74949"/>
    <w:rsid w:val="00E91C9A"/>
    <w:rsid w:val="00EC1F31"/>
    <w:rsid w:val="00EE5C29"/>
    <w:rsid w:val="00EF3BEF"/>
    <w:rsid w:val="00F0727B"/>
    <w:rsid w:val="00F6142E"/>
    <w:rsid w:val="00FA27C7"/>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9D4358BA-C082-40BD-B68B-B2D8BBDE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8EF"/>
    <w:pPr>
      <w:overflowPunct w:val="0"/>
      <w:autoSpaceDE w:val="0"/>
      <w:autoSpaceDN w:val="0"/>
      <w:adjustRightInd w:val="0"/>
      <w:textAlignment w:val="baseline"/>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styleId="Hyperlink">
    <w:name w:val="Hyperlink"/>
    <w:basedOn w:val="Fontepargpadro"/>
    <w:rsid w:val="001C2073"/>
    <w:rPr>
      <w:color w:val="0000FF" w:themeColor="hyperlink"/>
      <w:u w:val="single"/>
    </w:rPr>
  </w:style>
  <w:style w:type="paragraph" w:styleId="Textodenotadefim">
    <w:name w:val="endnote text"/>
    <w:basedOn w:val="Normal"/>
    <w:link w:val="TextodenotadefimChar"/>
    <w:rsid w:val="00D13AF7"/>
    <w:rPr>
      <w:sz w:val="20"/>
    </w:rPr>
  </w:style>
  <w:style w:type="character" w:customStyle="1" w:styleId="TextodenotadefimChar">
    <w:name w:val="Texto de nota de fim Char"/>
    <w:basedOn w:val="Fontepargpadro"/>
    <w:link w:val="Textodenotadefim"/>
    <w:rsid w:val="00D13AF7"/>
    <w:rPr>
      <w:rFonts w:ascii="Arial" w:hAnsi="Arial"/>
    </w:rPr>
  </w:style>
  <w:style w:type="character" w:styleId="Refdenotadefim">
    <w:name w:val="endnote reference"/>
    <w:basedOn w:val="Fontepargpadro"/>
    <w:rsid w:val="00D13AF7"/>
    <w:rPr>
      <w:vertAlign w:val="superscript"/>
    </w:rPr>
  </w:style>
  <w:style w:type="paragraph" w:styleId="Textodenotaderodap">
    <w:name w:val="footnote text"/>
    <w:basedOn w:val="Normal"/>
    <w:link w:val="TextodenotaderodapChar"/>
    <w:rsid w:val="00D13AF7"/>
    <w:rPr>
      <w:sz w:val="20"/>
    </w:rPr>
  </w:style>
  <w:style w:type="character" w:customStyle="1" w:styleId="TextodenotaderodapChar">
    <w:name w:val="Texto de nota de rodapé Char"/>
    <w:basedOn w:val="Fontepargpadro"/>
    <w:link w:val="Textodenotaderodap"/>
    <w:rsid w:val="00D13AF7"/>
    <w:rPr>
      <w:rFonts w:ascii="Arial" w:hAnsi="Arial"/>
    </w:rPr>
  </w:style>
  <w:style w:type="character" w:styleId="Refdenotaderodap">
    <w:name w:val="footnote reference"/>
    <w:basedOn w:val="Fontepargpadro"/>
    <w:rsid w:val="00D13A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85724">
      <w:bodyDiv w:val="1"/>
      <w:marLeft w:val="0"/>
      <w:marRight w:val="0"/>
      <w:marTop w:val="0"/>
      <w:marBottom w:val="0"/>
      <w:divBdr>
        <w:top w:val="none" w:sz="0" w:space="0" w:color="auto"/>
        <w:left w:val="none" w:sz="0" w:space="0" w:color="auto"/>
        <w:bottom w:val="none" w:sz="0" w:space="0" w:color="auto"/>
        <w:right w:val="none" w:sz="0" w:space="0" w:color="auto"/>
      </w:divBdr>
    </w:div>
    <w:div w:id="1237276159">
      <w:bodyDiv w:val="1"/>
      <w:marLeft w:val="0"/>
      <w:marRight w:val="0"/>
      <w:marTop w:val="0"/>
      <w:marBottom w:val="0"/>
      <w:divBdr>
        <w:top w:val="none" w:sz="0" w:space="0" w:color="auto"/>
        <w:left w:val="none" w:sz="0" w:space="0" w:color="auto"/>
        <w:bottom w:val="none" w:sz="0" w:space="0" w:color="auto"/>
        <w:right w:val="none" w:sz="0" w:space="0" w:color="auto"/>
      </w:divBdr>
      <w:divsChild>
        <w:div w:id="925118743">
          <w:blockQuote w:val="1"/>
          <w:marLeft w:val="322"/>
          <w:marRight w:val="0"/>
          <w:marTop w:val="0"/>
          <w:marBottom w:val="0"/>
          <w:divBdr>
            <w:top w:val="none" w:sz="0" w:space="0" w:color="auto"/>
            <w:left w:val="none" w:sz="0" w:space="0" w:color="auto"/>
            <w:bottom w:val="none" w:sz="0" w:space="0" w:color="auto"/>
            <w:right w:val="none" w:sz="0" w:space="0" w:color="auto"/>
          </w:divBdr>
          <w:divsChild>
            <w:div w:id="1349913399">
              <w:blockQuote w:val="1"/>
              <w:marLeft w:val="322"/>
              <w:marRight w:val="0"/>
              <w:marTop w:val="0"/>
              <w:marBottom w:val="0"/>
              <w:divBdr>
                <w:top w:val="none" w:sz="0" w:space="0" w:color="auto"/>
                <w:left w:val="none" w:sz="0" w:space="0" w:color="auto"/>
                <w:bottom w:val="none" w:sz="0" w:space="0" w:color="auto"/>
                <w:right w:val="none" w:sz="0" w:space="0" w:color="auto"/>
              </w:divBdr>
              <w:divsChild>
                <w:div w:id="606078922">
                  <w:blockQuote w:val="1"/>
                  <w:marLeft w:val="322"/>
                  <w:marRight w:val="0"/>
                  <w:marTop w:val="0"/>
                  <w:marBottom w:val="0"/>
                  <w:divBdr>
                    <w:top w:val="none" w:sz="0" w:space="0" w:color="auto"/>
                    <w:left w:val="none" w:sz="0" w:space="0" w:color="auto"/>
                    <w:bottom w:val="none" w:sz="0" w:space="0" w:color="auto"/>
                    <w:right w:val="none" w:sz="0" w:space="0" w:color="auto"/>
                  </w:divBdr>
                  <w:divsChild>
                    <w:div w:id="2028941993">
                      <w:blockQuote w:val="1"/>
                      <w:marLeft w:val="3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97785">
      <w:bodyDiv w:val="1"/>
      <w:marLeft w:val="0"/>
      <w:marRight w:val="0"/>
      <w:marTop w:val="0"/>
      <w:marBottom w:val="0"/>
      <w:divBdr>
        <w:top w:val="none" w:sz="0" w:space="0" w:color="auto"/>
        <w:left w:val="none" w:sz="0" w:space="0" w:color="auto"/>
        <w:bottom w:val="none" w:sz="0" w:space="0" w:color="auto"/>
        <w:right w:val="none" w:sz="0" w:space="0" w:color="auto"/>
      </w:divBdr>
    </w:div>
    <w:div w:id="1449423055">
      <w:bodyDiv w:val="1"/>
      <w:marLeft w:val="0"/>
      <w:marRight w:val="0"/>
      <w:marTop w:val="0"/>
      <w:marBottom w:val="0"/>
      <w:divBdr>
        <w:top w:val="none" w:sz="0" w:space="0" w:color="auto"/>
        <w:left w:val="none" w:sz="0" w:space="0" w:color="auto"/>
        <w:bottom w:val="none" w:sz="0" w:space="0" w:color="auto"/>
        <w:right w:val="none" w:sz="0" w:space="0" w:color="auto"/>
      </w:divBdr>
    </w:div>
    <w:div w:id="1614942679">
      <w:bodyDiv w:val="1"/>
      <w:marLeft w:val="0"/>
      <w:marRight w:val="0"/>
      <w:marTop w:val="0"/>
      <w:marBottom w:val="0"/>
      <w:divBdr>
        <w:top w:val="none" w:sz="0" w:space="0" w:color="auto"/>
        <w:left w:val="none" w:sz="0" w:space="0" w:color="auto"/>
        <w:bottom w:val="none" w:sz="0" w:space="0" w:color="auto"/>
        <w:right w:val="none" w:sz="0" w:space="0" w:color="auto"/>
      </w:divBdr>
      <w:divsChild>
        <w:div w:id="1387222104">
          <w:blockQuote w:val="1"/>
          <w:marLeft w:val="322"/>
          <w:marRight w:val="0"/>
          <w:marTop w:val="0"/>
          <w:marBottom w:val="0"/>
          <w:divBdr>
            <w:top w:val="none" w:sz="0" w:space="0" w:color="auto"/>
            <w:left w:val="none" w:sz="0" w:space="0" w:color="auto"/>
            <w:bottom w:val="none" w:sz="0" w:space="0" w:color="auto"/>
            <w:right w:val="none" w:sz="0" w:space="0" w:color="auto"/>
          </w:divBdr>
          <w:divsChild>
            <w:div w:id="1471284827">
              <w:blockQuote w:val="1"/>
              <w:marLeft w:val="322"/>
              <w:marRight w:val="0"/>
              <w:marTop w:val="0"/>
              <w:marBottom w:val="0"/>
              <w:divBdr>
                <w:top w:val="none" w:sz="0" w:space="0" w:color="auto"/>
                <w:left w:val="none" w:sz="0" w:space="0" w:color="auto"/>
                <w:bottom w:val="none" w:sz="0" w:space="0" w:color="auto"/>
                <w:right w:val="none" w:sz="0" w:space="0" w:color="auto"/>
              </w:divBdr>
              <w:divsChild>
                <w:div w:id="983385926">
                  <w:blockQuote w:val="1"/>
                  <w:marLeft w:val="322"/>
                  <w:marRight w:val="0"/>
                  <w:marTop w:val="0"/>
                  <w:marBottom w:val="0"/>
                  <w:divBdr>
                    <w:top w:val="none" w:sz="0" w:space="0" w:color="auto"/>
                    <w:left w:val="none" w:sz="0" w:space="0" w:color="auto"/>
                    <w:bottom w:val="none" w:sz="0" w:space="0" w:color="auto"/>
                    <w:right w:val="none" w:sz="0" w:space="0" w:color="auto"/>
                  </w:divBdr>
                  <w:divsChild>
                    <w:div w:id="128134385">
                      <w:blockQuote w:val="1"/>
                      <w:marLeft w:val="3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taqueaoscofrespublicos.com/noticias/justica-proibe-terceirizacao-da-saude-em-araraquara/" TargetMode="External"/><Relationship Id="rId1" Type="http://schemas.openxmlformats.org/officeDocument/2006/relationships/hyperlink" Target="https://g1.globo.com/minas-gerais/triangulo-mineiro/noticia/lei-que-permite-terceirizacao-de-servicos-da-saude-e-declarada-inconstitucional-em-uberaba.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pat8399\Google%20Drive\PROPOSITURAS%20%202017\MODELOS%202017\PL_GER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CD448-2A0C-41DC-A583-5B2044C3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Template>
  <TotalTime>45</TotalTime>
  <Pages>3</Pages>
  <Words>674</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dc:creator>
  <cp:lastModifiedBy>usuariocamara</cp:lastModifiedBy>
  <cp:revision>8</cp:revision>
  <cp:lastPrinted>2017-12-18T12:18:00Z</cp:lastPrinted>
  <dcterms:created xsi:type="dcterms:W3CDTF">2017-12-18T02:58:00Z</dcterms:created>
  <dcterms:modified xsi:type="dcterms:W3CDTF">2017-12-18T16:28:00Z</dcterms:modified>
</cp:coreProperties>
</file>