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 xml:space="preserve">PROJETO DE </w:t>
      </w:r>
      <w:r w:rsidR="00BD73E7">
        <w:rPr>
          <w:b/>
          <w:sz w:val="24"/>
          <w:szCs w:val="24"/>
        </w:rPr>
        <w:t>EMENDA À LEI ORGÂNICA MUNICIPAL</w:t>
      </w:r>
      <w:r w:rsidR="00534EE5" w:rsidRPr="004870EE">
        <w:rPr>
          <w:b/>
          <w:sz w:val="24"/>
          <w:szCs w:val="24"/>
        </w:rPr>
        <w:t xml:space="preserve"> Nº</w:t>
      </w:r>
      <w:r w:rsidR="00D7625A">
        <w:rPr>
          <w:b/>
          <w:sz w:val="24"/>
          <w:szCs w:val="24"/>
        </w:rPr>
        <w:t xml:space="preserve"> 08</w:t>
      </w:r>
      <w:r w:rsidR="00BD73E7">
        <w:rPr>
          <w:b/>
          <w:sz w:val="24"/>
          <w:szCs w:val="24"/>
        </w:rPr>
        <w:t>/2</w:t>
      </w:r>
      <w:bookmarkStart w:id="0" w:name="_GoBack"/>
      <w:bookmarkEnd w:id="0"/>
      <w:r w:rsidR="00BD73E7">
        <w:rPr>
          <w:b/>
          <w:sz w:val="24"/>
          <w:szCs w:val="24"/>
        </w:rPr>
        <w:t>018</w:t>
      </w: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</w:p>
    <w:p w:rsidR="00201C4D" w:rsidRPr="004870EE" w:rsidRDefault="00BD73E7" w:rsidP="00092619">
      <w:pPr>
        <w:ind w:left="3402"/>
        <w:jc w:val="both"/>
        <w:rPr>
          <w:sz w:val="24"/>
          <w:szCs w:val="24"/>
        </w:rPr>
      </w:pPr>
      <w:r>
        <w:rPr>
          <w:b/>
          <w:sz w:val="24"/>
          <w:szCs w:val="24"/>
        </w:rPr>
        <w:t>Dá nova redação ao §3º do Art. 84 da Lei Orgânica do Município de Sorocaba</w:t>
      </w:r>
      <w:r w:rsidR="003F16B5" w:rsidRPr="003F16B5">
        <w:rPr>
          <w:b/>
          <w:sz w:val="24"/>
          <w:szCs w:val="24"/>
        </w:rPr>
        <w:t>.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092619" w:rsidRDefault="00092619">
      <w:pPr>
        <w:ind w:firstLine="2268"/>
        <w:rPr>
          <w:sz w:val="24"/>
          <w:szCs w:val="24"/>
        </w:rPr>
      </w:pPr>
    </w:p>
    <w:p w:rsidR="00201C4D" w:rsidRPr="004870EE" w:rsidRDefault="00BD73E7">
      <w:pPr>
        <w:ind w:firstLine="2268"/>
        <w:rPr>
          <w:sz w:val="24"/>
          <w:szCs w:val="24"/>
        </w:rPr>
      </w:pPr>
      <w:r>
        <w:rPr>
          <w:sz w:val="24"/>
          <w:szCs w:val="24"/>
        </w:rPr>
        <w:t>A Mesa da Câmara Municipal de Sorocaba, nos termos do Art</w:t>
      </w:r>
      <w:r w:rsidR="00425D97">
        <w:rPr>
          <w:sz w:val="24"/>
          <w:szCs w:val="24"/>
        </w:rPr>
        <w:t>.</w:t>
      </w:r>
      <w:r>
        <w:rPr>
          <w:sz w:val="24"/>
          <w:szCs w:val="24"/>
        </w:rPr>
        <w:t xml:space="preserve"> 84, §3º da Lei Orgânica do Município de Sorocaba, promulga a seguinte emenda</w:t>
      </w:r>
      <w:r w:rsidR="00201C4D" w:rsidRPr="004870EE">
        <w:rPr>
          <w:sz w:val="24"/>
          <w:szCs w:val="24"/>
        </w:rPr>
        <w:t>:</w:t>
      </w:r>
    </w:p>
    <w:p w:rsidR="00201C4D" w:rsidRPr="004870EE" w:rsidRDefault="00201C4D">
      <w:pPr>
        <w:ind w:firstLine="2268"/>
        <w:rPr>
          <w:sz w:val="24"/>
          <w:szCs w:val="24"/>
        </w:rPr>
      </w:pPr>
    </w:p>
    <w:p w:rsidR="00201C4D" w:rsidRPr="004870EE" w:rsidRDefault="00201C4D">
      <w:pPr>
        <w:ind w:firstLine="2268"/>
        <w:jc w:val="both"/>
        <w:rPr>
          <w:sz w:val="24"/>
          <w:szCs w:val="24"/>
        </w:rPr>
      </w:pPr>
    </w:p>
    <w:p w:rsidR="00201C4D" w:rsidRDefault="00201C4D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b/>
          <w:sz w:val="24"/>
          <w:szCs w:val="24"/>
        </w:rPr>
        <w:t>Art. 1º</w:t>
      </w:r>
      <w:r w:rsidRPr="004870EE">
        <w:rPr>
          <w:sz w:val="24"/>
          <w:szCs w:val="24"/>
        </w:rPr>
        <w:t xml:space="preserve"> </w:t>
      </w:r>
      <w:r w:rsidR="00E34ECF">
        <w:rPr>
          <w:sz w:val="24"/>
          <w:szCs w:val="24"/>
        </w:rPr>
        <w:t xml:space="preserve">- </w:t>
      </w:r>
      <w:r w:rsidR="00BD73E7">
        <w:rPr>
          <w:rStyle w:val="fontelaw1"/>
          <w:rFonts w:ascii="Times New Roman" w:hAnsi="Times New Roman"/>
          <w:sz w:val="24"/>
          <w:szCs w:val="24"/>
        </w:rPr>
        <w:t>O Art. 84, §3º da Lei Orgânica do Município de Sorocaba, passa a vigorar com a seguinte redação:</w:t>
      </w:r>
    </w:p>
    <w:p w:rsidR="00BD73E7" w:rsidRDefault="00BD73E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BD73E7" w:rsidRDefault="00BD73E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>
        <w:rPr>
          <w:rStyle w:val="fontelaw1"/>
          <w:rFonts w:ascii="Times New Roman" w:hAnsi="Times New Roman"/>
          <w:sz w:val="24"/>
          <w:szCs w:val="24"/>
        </w:rPr>
        <w:t xml:space="preserve">"§3º </w:t>
      </w:r>
      <w:r w:rsidRPr="00BD73E7">
        <w:rPr>
          <w:rStyle w:val="fontelaw1"/>
          <w:rFonts w:ascii="Times New Roman" w:hAnsi="Times New Roman"/>
          <w:sz w:val="24"/>
          <w:szCs w:val="24"/>
        </w:rPr>
        <w:t xml:space="preserve">§ 3º  Ficam isentos do Imposto Predial e Territorial Urbano (IPTU), Imposto de Transmissão de Propriedade "inter vivos" e de Imposto Sobre Serviço de Qualquer Natureza (ISSQN) os portadores de moléstia grave, consideradas como tal as doenças profissionais incapacitantes, desde que deferida a aposentadoria pela invalidez por órgão da previdência social, tuberculose ativa, alienação mental, esclerose-múltipla, neoplasia maligna, cegueira, hanseníase, paralisia irreversível e incapacitante, cardiopatia grave, doença de Parkinson, mal de </w:t>
      </w:r>
      <w:proofErr w:type="spellStart"/>
      <w:r w:rsidRPr="00BD73E7">
        <w:rPr>
          <w:rStyle w:val="fontelaw1"/>
          <w:rFonts w:ascii="Times New Roman" w:hAnsi="Times New Roman"/>
          <w:sz w:val="24"/>
          <w:szCs w:val="24"/>
        </w:rPr>
        <w:t>Alzeimer</w:t>
      </w:r>
      <w:proofErr w:type="spellEnd"/>
      <w:r w:rsidRPr="00BD73E7">
        <w:rPr>
          <w:rStyle w:val="fontelaw1"/>
          <w:rFonts w:ascii="Times New Roman" w:hAnsi="Times New Roman"/>
          <w:sz w:val="24"/>
          <w:szCs w:val="24"/>
        </w:rPr>
        <w:t xml:space="preserve">, </w:t>
      </w:r>
      <w:proofErr w:type="spellStart"/>
      <w:r w:rsidRPr="00BD73E7">
        <w:rPr>
          <w:rStyle w:val="fontelaw1"/>
          <w:rFonts w:ascii="Times New Roman" w:hAnsi="Times New Roman"/>
          <w:sz w:val="24"/>
          <w:szCs w:val="24"/>
        </w:rPr>
        <w:t>espondiloartrose</w:t>
      </w:r>
      <w:proofErr w:type="spellEnd"/>
      <w:r w:rsidRPr="00BD73E7">
        <w:rPr>
          <w:rStyle w:val="fontelaw1"/>
          <w:rFonts w:ascii="Times New Roman" w:hAnsi="Times New Roman"/>
          <w:sz w:val="24"/>
          <w:szCs w:val="24"/>
        </w:rPr>
        <w:t xml:space="preserve"> anquilosante, </w:t>
      </w:r>
      <w:proofErr w:type="spellStart"/>
      <w:r w:rsidRPr="00BD73E7">
        <w:rPr>
          <w:rStyle w:val="fontelaw1"/>
          <w:rFonts w:ascii="Times New Roman" w:hAnsi="Times New Roman"/>
          <w:sz w:val="24"/>
          <w:szCs w:val="24"/>
        </w:rPr>
        <w:t>nefropatia</w:t>
      </w:r>
      <w:proofErr w:type="spellEnd"/>
      <w:r w:rsidRPr="00BD73E7">
        <w:rPr>
          <w:rStyle w:val="fontelaw1"/>
          <w:rFonts w:ascii="Times New Roman" w:hAnsi="Times New Roman"/>
          <w:sz w:val="24"/>
          <w:szCs w:val="24"/>
        </w:rPr>
        <w:t xml:space="preserve"> grave</w:t>
      </w:r>
      <w:r w:rsidR="0063394E">
        <w:rPr>
          <w:rStyle w:val="fontelaw1"/>
          <w:rFonts w:ascii="Times New Roman" w:hAnsi="Times New Roman"/>
          <w:sz w:val="24"/>
          <w:szCs w:val="24"/>
        </w:rPr>
        <w:t>, hepatopatia grave</w:t>
      </w:r>
      <w:r w:rsidRPr="00BD73E7">
        <w:rPr>
          <w:rStyle w:val="fontelaw1"/>
          <w:rFonts w:ascii="Times New Roman" w:hAnsi="Times New Roman"/>
          <w:sz w:val="24"/>
          <w:szCs w:val="24"/>
        </w:rPr>
        <w:t xml:space="preserve">, estados avançados da doença de </w:t>
      </w:r>
      <w:proofErr w:type="spellStart"/>
      <w:r w:rsidRPr="00BD73E7">
        <w:rPr>
          <w:rStyle w:val="fontelaw1"/>
          <w:rFonts w:ascii="Times New Roman" w:hAnsi="Times New Roman"/>
          <w:sz w:val="24"/>
          <w:szCs w:val="24"/>
        </w:rPr>
        <w:t>Paget</w:t>
      </w:r>
      <w:proofErr w:type="spellEnd"/>
      <w:r w:rsidRPr="00BD73E7">
        <w:rPr>
          <w:rStyle w:val="fontelaw1"/>
          <w:rFonts w:ascii="Times New Roman" w:hAnsi="Times New Roman"/>
          <w:sz w:val="24"/>
          <w:szCs w:val="24"/>
        </w:rPr>
        <w:t xml:space="preserve"> (osteíte deformante), contaminação por radiação, síndrome da imunodeficiência adquirida, desde que comprovadas com base em conclusão médica especializada, e que possuam uma única propriedade.</w:t>
      </w:r>
    </w:p>
    <w:p w:rsidR="00BD73E7" w:rsidRDefault="00BD73E7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F83391" w:rsidRDefault="00F83391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9079F3" w:rsidRDefault="00F83391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  <w:r w:rsidRPr="00DA6DAD">
        <w:rPr>
          <w:rStyle w:val="fontelaw1"/>
          <w:rFonts w:ascii="Times New Roman" w:hAnsi="Times New Roman"/>
          <w:b/>
          <w:sz w:val="24"/>
          <w:szCs w:val="24"/>
        </w:rPr>
        <w:t>Art. 2º</w:t>
      </w:r>
      <w:r>
        <w:rPr>
          <w:rStyle w:val="fontelaw1"/>
          <w:rFonts w:ascii="Times New Roman" w:hAnsi="Times New Roman"/>
          <w:sz w:val="24"/>
          <w:szCs w:val="24"/>
        </w:rPr>
        <w:t xml:space="preserve"> </w:t>
      </w:r>
      <w:r w:rsidR="009079F3">
        <w:rPr>
          <w:rStyle w:val="fontelaw1"/>
          <w:rFonts w:ascii="Times New Roman" w:hAnsi="Times New Roman"/>
          <w:sz w:val="24"/>
          <w:szCs w:val="24"/>
        </w:rPr>
        <w:t xml:space="preserve">As </w:t>
      </w:r>
      <w:proofErr w:type="gramStart"/>
      <w:r w:rsidR="009079F3">
        <w:rPr>
          <w:rStyle w:val="fontelaw1"/>
          <w:rFonts w:ascii="Times New Roman" w:hAnsi="Times New Roman"/>
          <w:sz w:val="24"/>
          <w:szCs w:val="24"/>
        </w:rPr>
        <w:t>despesas decorrente</w:t>
      </w:r>
      <w:proofErr w:type="gramEnd"/>
      <w:r w:rsidR="009079F3">
        <w:rPr>
          <w:rStyle w:val="fontelaw1"/>
          <w:rFonts w:ascii="Times New Roman" w:hAnsi="Times New Roman"/>
          <w:sz w:val="24"/>
          <w:szCs w:val="24"/>
        </w:rPr>
        <w:t xml:space="preserve"> da execução da presente </w:t>
      </w:r>
      <w:r w:rsidR="0063394E">
        <w:rPr>
          <w:rStyle w:val="fontelaw1"/>
          <w:rFonts w:ascii="Times New Roman" w:hAnsi="Times New Roman"/>
          <w:sz w:val="24"/>
          <w:szCs w:val="24"/>
        </w:rPr>
        <w:t>emenda</w:t>
      </w:r>
      <w:r w:rsidR="009079F3">
        <w:rPr>
          <w:rStyle w:val="fontelaw1"/>
          <w:rFonts w:ascii="Times New Roman" w:hAnsi="Times New Roman"/>
          <w:sz w:val="24"/>
          <w:szCs w:val="24"/>
        </w:rPr>
        <w:t xml:space="preserve"> correrão à conta de verba própria designada no orçamento vigente.</w:t>
      </w:r>
    </w:p>
    <w:p w:rsidR="009079F3" w:rsidRDefault="009079F3">
      <w:pPr>
        <w:ind w:firstLine="2268"/>
        <w:jc w:val="both"/>
        <w:rPr>
          <w:rStyle w:val="fontelaw1"/>
          <w:rFonts w:ascii="Times New Roman" w:hAnsi="Times New Roman"/>
          <w:sz w:val="24"/>
          <w:szCs w:val="24"/>
        </w:rPr>
      </w:pPr>
    </w:p>
    <w:p w:rsidR="009079F3" w:rsidRPr="009079F3" w:rsidRDefault="009079F3">
      <w:pPr>
        <w:ind w:firstLine="2268"/>
        <w:jc w:val="both"/>
        <w:rPr>
          <w:sz w:val="24"/>
          <w:szCs w:val="24"/>
        </w:rPr>
      </w:pPr>
      <w:r w:rsidRPr="009079F3">
        <w:rPr>
          <w:rStyle w:val="fontelaw1"/>
          <w:rFonts w:ascii="Times New Roman" w:hAnsi="Times New Roman"/>
          <w:b/>
          <w:sz w:val="24"/>
          <w:szCs w:val="24"/>
        </w:rPr>
        <w:t>Art. 10º -</w:t>
      </w:r>
      <w:r>
        <w:rPr>
          <w:rStyle w:val="fontelaw1"/>
          <w:rFonts w:ascii="Times New Roman" w:hAnsi="Times New Roman"/>
          <w:sz w:val="24"/>
          <w:szCs w:val="24"/>
        </w:rPr>
        <w:t xml:space="preserve"> Esta </w:t>
      </w:r>
      <w:r w:rsidR="0063394E">
        <w:rPr>
          <w:rStyle w:val="fontelaw1"/>
          <w:rFonts w:ascii="Times New Roman" w:hAnsi="Times New Roman"/>
          <w:sz w:val="24"/>
          <w:szCs w:val="24"/>
        </w:rPr>
        <w:t>Emenda</w:t>
      </w:r>
      <w:r>
        <w:rPr>
          <w:rStyle w:val="fontelaw1"/>
          <w:rFonts w:ascii="Times New Roman" w:hAnsi="Times New Roman"/>
          <w:sz w:val="24"/>
          <w:szCs w:val="24"/>
        </w:rPr>
        <w:t xml:space="preserve"> entra em vigor na data de sua publicação.</w:t>
      </w:r>
    </w:p>
    <w:p w:rsidR="00201C4D" w:rsidRDefault="00201C4D">
      <w:pPr>
        <w:ind w:firstLine="2268"/>
        <w:jc w:val="both"/>
        <w:rPr>
          <w:sz w:val="24"/>
          <w:szCs w:val="24"/>
        </w:rPr>
      </w:pPr>
    </w:p>
    <w:p w:rsidR="004A32D2" w:rsidRPr="004870EE" w:rsidRDefault="004A32D2">
      <w:pPr>
        <w:ind w:firstLine="2268"/>
        <w:jc w:val="both"/>
        <w:rPr>
          <w:sz w:val="24"/>
          <w:szCs w:val="24"/>
        </w:rPr>
      </w:pPr>
    </w:p>
    <w:p w:rsidR="00201C4D" w:rsidRPr="004870EE" w:rsidRDefault="00201C4D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S/S.,</w:t>
      </w:r>
      <w:r w:rsidR="00AA328A" w:rsidRPr="004870EE">
        <w:rPr>
          <w:b/>
          <w:sz w:val="24"/>
          <w:szCs w:val="24"/>
        </w:rPr>
        <w:t xml:space="preserve"> </w:t>
      </w:r>
      <w:r w:rsidR="0063394E">
        <w:rPr>
          <w:b/>
          <w:sz w:val="24"/>
          <w:szCs w:val="24"/>
        </w:rPr>
        <w:t>14</w:t>
      </w:r>
      <w:r w:rsidR="00E34ECF">
        <w:rPr>
          <w:b/>
          <w:sz w:val="24"/>
          <w:szCs w:val="24"/>
        </w:rPr>
        <w:t xml:space="preserve"> de </w:t>
      </w:r>
      <w:r w:rsidR="0063394E">
        <w:rPr>
          <w:b/>
          <w:sz w:val="24"/>
          <w:szCs w:val="24"/>
        </w:rPr>
        <w:t>maio</w:t>
      </w:r>
      <w:r w:rsidR="00E34ECF">
        <w:rPr>
          <w:b/>
          <w:sz w:val="24"/>
          <w:szCs w:val="24"/>
        </w:rPr>
        <w:t xml:space="preserve"> </w:t>
      </w:r>
      <w:r w:rsidRPr="004870EE">
        <w:rPr>
          <w:b/>
          <w:sz w:val="24"/>
          <w:szCs w:val="24"/>
        </w:rPr>
        <w:t>de</w:t>
      </w:r>
      <w:r w:rsidR="00AA328A" w:rsidRPr="004870EE">
        <w:rPr>
          <w:b/>
          <w:sz w:val="24"/>
          <w:szCs w:val="24"/>
        </w:rPr>
        <w:t xml:space="preserve"> </w:t>
      </w:r>
      <w:r w:rsidR="00E34ECF">
        <w:rPr>
          <w:b/>
          <w:sz w:val="24"/>
          <w:szCs w:val="24"/>
        </w:rPr>
        <w:t>2018.</w:t>
      </w:r>
    </w:p>
    <w:p w:rsidR="00201C4D" w:rsidRPr="004870EE" w:rsidRDefault="00201C4D">
      <w:pPr>
        <w:ind w:firstLine="2268"/>
        <w:rPr>
          <w:b/>
          <w:sz w:val="24"/>
          <w:szCs w:val="24"/>
        </w:rPr>
      </w:pPr>
    </w:p>
    <w:p w:rsidR="00201C4D" w:rsidRDefault="00201C4D">
      <w:pPr>
        <w:jc w:val="center"/>
        <w:rPr>
          <w:b/>
          <w:sz w:val="24"/>
          <w:szCs w:val="24"/>
        </w:rPr>
      </w:pPr>
    </w:p>
    <w:p w:rsidR="00E34ECF" w:rsidRDefault="00E34ECF">
      <w:pPr>
        <w:jc w:val="center"/>
        <w:rPr>
          <w:b/>
          <w:sz w:val="24"/>
          <w:szCs w:val="24"/>
        </w:rPr>
      </w:pPr>
    </w:p>
    <w:p w:rsidR="004A32D2" w:rsidRDefault="004A32D2">
      <w:pPr>
        <w:jc w:val="center"/>
        <w:rPr>
          <w:b/>
          <w:sz w:val="24"/>
          <w:szCs w:val="24"/>
        </w:rPr>
      </w:pPr>
    </w:p>
    <w:p w:rsidR="004A32D2" w:rsidRDefault="004A32D2">
      <w:pPr>
        <w:jc w:val="center"/>
        <w:rPr>
          <w:b/>
          <w:sz w:val="24"/>
          <w:szCs w:val="24"/>
        </w:rPr>
      </w:pPr>
    </w:p>
    <w:p w:rsidR="00E34ECF" w:rsidRPr="004870EE" w:rsidRDefault="00E34E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ANSELMO NETO</w:t>
      </w:r>
    </w:p>
    <w:p w:rsidR="00201C4D" w:rsidRDefault="00201C4D" w:rsidP="00E34ECF">
      <w:pPr>
        <w:jc w:val="center"/>
        <w:rPr>
          <w:b/>
          <w:sz w:val="24"/>
          <w:szCs w:val="24"/>
        </w:rPr>
      </w:pPr>
      <w:r w:rsidRPr="004870EE">
        <w:rPr>
          <w:b/>
          <w:sz w:val="24"/>
          <w:szCs w:val="24"/>
        </w:rPr>
        <w:t>Vereador</w:t>
      </w:r>
    </w:p>
    <w:p w:rsidR="0051663C" w:rsidRDefault="0051663C" w:rsidP="00E34ECF">
      <w:pPr>
        <w:jc w:val="center"/>
        <w:rPr>
          <w:b/>
          <w:sz w:val="24"/>
          <w:szCs w:val="24"/>
        </w:rPr>
      </w:pPr>
    </w:p>
    <w:p w:rsidR="009079F3" w:rsidRDefault="009079F3" w:rsidP="00E34ECF">
      <w:pPr>
        <w:jc w:val="center"/>
        <w:rPr>
          <w:b/>
          <w:sz w:val="24"/>
          <w:szCs w:val="24"/>
        </w:rPr>
      </w:pPr>
    </w:p>
    <w:p w:rsidR="009079F3" w:rsidRDefault="009079F3" w:rsidP="00E34ECF">
      <w:pPr>
        <w:jc w:val="center"/>
        <w:rPr>
          <w:b/>
          <w:sz w:val="24"/>
          <w:szCs w:val="24"/>
        </w:rPr>
      </w:pPr>
    </w:p>
    <w:p w:rsidR="009079F3" w:rsidRDefault="009079F3" w:rsidP="00E34ECF">
      <w:pPr>
        <w:jc w:val="center"/>
        <w:rPr>
          <w:b/>
          <w:sz w:val="24"/>
          <w:szCs w:val="24"/>
        </w:rPr>
      </w:pPr>
    </w:p>
    <w:p w:rsidR="009079F3" w:rsidRDefault="009079F3" w:rsidP="00E34ECF">
      <w:pPr>
        <w:jc w:val="center"/>
        <w:rPr>
          <w:b/>
          <w:sz w:val="24"/>
          <w:szCs w:val="24"/>
        </w:rPr>
      </w:pPr>
    </w:p>
    <w:p w:rsidR="009079F3" w:rsidRDefault="009079F3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mallCaps/>
          <w:sz w:val="24"/>
          <w:szCs w:val="24"/>
        </w:rPr>
      </w:pPr>
      <w:r w:rsidRPr="008E3011">
        <w:rPr>
          <w:b/>
          <w:smallCaps/>
          <w:sz w:val="24"/>
          <w:szCs w:val="24"/>
        </w:rPr>
        <w:t>Justificativa:</w:t>
      </w:r>
    </w:p>
    <w:p w:rsidR="00E34ECF" w:rsidRDefault="00E34ECF" w:rsidP="00E34ECF">
      <w:pPr>
        <w:ind w:firstLine="2268"/>
        <w:jc w:val="both"/>
        <w:rPr>
          <w:sz w:val="24"/>
          <w:szCs w:val="24"/>
        </w:rPr>
      </w:pPr>
    </w:p>
    <w:p w:rsidR="0054749C" w:rsidRPr="008E3011" w:rsidRDefault="0054749C" w:rsidP="00E34ECF">
      <w:pPr>
        <w:ind w:firstLine="2268"/>
        <w:jc w:val="both"/>
        <w:rPr>
          <w:sz w:val="24"/>
          <w:szCs w:val="24"/>
        </w:rPr>
      </w:pPr>
    </w:p>
    <w:p w:rsidR="00E34ECF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  <w:r w:rsidRPr="008E3011">
        <w:rPr>
          <w:sz w:val="24"/>
          <w:szCs w:val="24"/>
        </w:rPr>
        <w:t>Este</w:t>
      </w:r>
      <w:r w:rsidR="009079F3">
        <w:rPr>
          <w:sz w:val="24"/>
          <w:szCs w:val="24"/>
        </w:rPr>
        <w:t xml:space="preserve"> P</w:t>
      </w:r>
      <w:r w:rsidRPr="008E3011">
        <w:rPr>
          <w:sz w:val="24"/>
          <w:szCs w:val="24"/>
        </w:rPr>
        <w:t xml:space="preserve">rojeto de </w:t>
      </w:r>
      <w:r w:rsidR="0063394E">
        <w:rPr>
          <w:sz w:val="24"/>
          <w:szCs w:val="24"/>
        </w:rPr>
        <w:t>Emenda</w:t>
      </w:r>
      <w:r w:rsidRPr="008E3011">
        <w:rPr>
          <w:sz w:val="24"/>
          <w:szCs w:val="24"/>
        </w:rPr>
        <w:t xml:space="preserve"> </w:t>
      </w:r>
      <w:r w:rsidR="0063394E">
        <w:rPr>
          <w:sz w:val="24"/>
          <w:szCs w:val="24"/>
        </w:rPr>
        <w:t xml:space="preserve">a Lei Orgânica do Município </w:t>
      </w:r>
      <w:r w:rsidR="009079F3">
        <w:rPr>
          <w:sz w:val="24"/>
          <w:szCs w:val="24"/>
        </w:rPr>
        <w:t xml:space="preserve">busca </w:t>
      </w:r>
      <w:r w:rsidR="0063394E">
        <w:rPr>
          <w:sz w:val="24"/>
          <w:szCs w:val="24"/>
        </w:rPr>
        <w:t>atualizar o rol de moléstias graves constantes no §3º do Art. 84, ficando de acordo com a Lei Federal n° 11.052/2004 que regula a matéria em âmbito Federal</w:t>
      </w:r>
      <w:r w:rsidR="0054749C">
        <w:rPr>
          <w:sz w:val="24"/>
          <w:szCs w:val="24"/>
        </w:rPr>
        <w:t>.</w:t>
      </w:r>
    </w:p>
    <w:p w:rsidR="0054749C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54749C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tanto, </w:t>
      </w:r>
      <w:r w:rsidR="00821554">
        <w:rPr>
          <w:sz w:val="24"/>
          <w:szCs w:val="24"/>
        </w:rPr>
        <w:t xml:space="preserve">cabe ainda o Poder Executivo regulamentar outras regras para concretização do benefícios que já é garantido aos portadores de moléstias </w:t>
      </w:r>
      <w:proofErr w:type="gramStart"/>
      <w:r w:rsidR="00821554">
        <w:rPr>
          <w:sz w:val="24"/>
          <w:szCs w:val="24"/>
        </w:rPr>
        <w:t>graves.</w:t>
      </w:r>
      <w:r>
        <w:rPr>
          <w:sz w:val="24"/>
          <w:szCs w:val="24"/>
        </w:rPr>
        <w:t>.</w:t>
      </w:r>
      <w:proofErr w:type="gramEnd"/>
    </w:p>
    <w:p w:rsidR="0054749C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54749C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 propor este Projeto </w:t>
      </w:r>
      <w:r w:rsidR="00821554">
        <w:rPr>
          <w:sz w:val="24"/>
          <w:szCs w:val="24"/>
        </w:rPr>
        <w:t>de Emenda buscamos aumentar a isenção do IPTU já existente e deixar a Legislação Municipal em total acordo com a Legislação Pátria</w:t>
      </w:r>
      <w:r>
        <w:rPr>
          <w:sz w:val="24"/>
          <w:szCs w:val="24"/>
        </w:rPr>
        <w:t>.</w:t>
      </w:r>
    </w:p>
    <w:p w:rsidR="0054749C" w:rsidRPr="008E3011" w:rsidRDefault="0054749C" w:rsidP="00E34ECF">
      <w:pPr>
        <w:spacing w:line="276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>Por isso conto com a apreciação e aprovação dos nobres pares.</w:t>
      </w:r>
    </w:p>
    <w:p w:rsidR="00E34ECF" w:rsidRPr="008E3011" w:rsidRDefault="00E34ECF" w:rsidP="00E34ECF">
      <w:pPr>
        <w:spacing w:line="276" w:lineRule="auto"/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ind w:firstLine="1701"/>
        <w:jc w:val="both"/>
        <w:rPr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 xml:space="preserve">S/S., </w:t>
      </w:r>
      <w:r w:rsidR="00821554">
        <w:rPr>
          <w:b/>
          <w:sz w:val="24"/>
          <w:szCs w:val="24"/>
        </w:rPr>
        <w:t>14</w:t>
      </w:r>
      <w:r w:rsidRPr="008E3011">
        <w:rPr>
          <w:b/>
          <w:sz w:val="24"/>
          <w:szCs w:val="24"/>
        </w:rPr>
        <w:t xml:space="preserve"> de </w:t>
      </w:r>
      <w:r w:rsidR="00821554">
        <w:rPr>
          <w:b/>
          <w:sz w:val="24"/>
          <w:szCs w:val="24"/>
        </w:rPr>
        <w:t>maio</w:t>
      </w:r>
      <w:r w:rsidRPr="008E3011">
        <w:rPr>
          <w:b/>
          <w:sz w:val="24"/>
          <w:szCs w:val="24"/>
        </w:rPr>
        <w:t xml:space="preserve"> de 2018.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4A32D2" w:rsidRDefault="004A32D2" w:rsidP="00E34ECF">
      <w:pPr>
        <w:jc w:val="center"/>
        <w:rPr>
          <w:b/>
          <w:sz w:val="24"/>
          <w:szCs w:val="24"/>
        </w:rPr>
      </w:pPr>
    </w:p>
    <w:p w:rsidR="004A32D2" w:rsidRPr="008E3011" w:rsidRDefault="004A32D2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ANSELMO NETO</w:t>
      </w:r>
    </w:p>
    <w:p w:rsidR="00E34ECF" w:rsidRPr="008E3011" w:rsidRDefault="00E34ECF" w:rsidP="00E34ECF">
      <w:pPr>
        <w:jc w:val="center"/>
        <w:rPr>
          <w:b/>
          <w:sz w:val="24"/>
          <w:szCs w:val="24"/>
        </w:rPr>
      </w:pPr>
      <w:r w:rsidRPr="008E3011">
        <w:rPr>
          <w:b/>
          <w:sz w:val="24"/>
          <w:szCs w:val="24"/>
        </w:rPr>
        <w:t>Vereador</w:t>
      </w: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Default="00E34ECF" w:rsidP="00E34ECF">
      <w:pPr>
        <w:jc w:val="center"/>
        <w:rPr>
          <w:b/>
          <w:sz w:val="24"/>
          <w:szCs w:val="24"/>
        </w:rPr>
      </w:pPr>
    </w:p>
    <w:p w:rsidR="00E34ECF" w:rsidRPr="004870EE" w:rsidRDefault="00E34ECF" w:rsidP="00E34ECF">
      <w:pPr>
        <w:jc w:val="center"/>
        <w:rPr>
          <w:sz w:val="24"/>
          <w:szCs w:val="24"/>
        </w:rPr>
      </w:pPr>
    </w:p>
    <w:sectPr w:rsidR="00E34ECF" w:rsidRPr="004870EE" w:rsidSect="009450B2">
      <w:headerReference w:type="default" r:id="rId6"/>
      <w:type w:val="continuous"/>
      <w:pgSz w:w="11907" w:h="16840" w:code="9"/>
      <w:pgMar w:top="3119" w:right="1701" w:bottom="1985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E2" w:rsidRDefault="00B109E2" w:rsidP="00091627">
      <w:r>
        <w:separator/>
      </w:r>
    </w:p>
  </w:endnote>
  <w:endnote w:type="continuationSeparator" w:id="0">
    <w:p w:rsidR="00B109E2" w:rsidRDefault="00B109E2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E2" w:rsidRDefault="00B109E2" w:rsidP="00091627">
      <w:r>
        <w:separator/>
      </w:r>
    </w:p>
  </w:footnote>
  <w:footnote w:type="continuationSeparator" w:id="0">
    <w:p w:rsidR="00B109E2" w:rsidRDefault="00B109E2" w:rsidP="0009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627" w:rsidRDefault="00E34EC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269875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503"/>
    <w:rsid w:val="00007B5F"/>
    <w:rsid w:val="00011A81"/>
    <w:rsid w:val="000263E3"/>
    <w:rsid w:val="00032C28"/>
    <w:rsid w:val="00056D89"/>
    <w:rsid w:val="00091627"/>
    <w:rsid w:val="00092619"/>
    <w:rsid w:val="000E1412"/>
    <w:rsid w:val="00185E55"/>
    <w:rsid w:val="001A37C2"/>
    <w:rsid w:val="001A410D"/>
    <w:rsid w:val="001B40EF"/>
    <w:rsid w:val="00201C4D"/>
    <w:rsid w:val="0020708B"/>
    <w:rsid w:val="0021076F"/>
    <w:rsid w:val="00217CC5"/>
    <w:rsid w:val="00247302"/>
    <w:rsid w:val="002A59A4"/>
    <w:rsid w:val="00316EAE"/>
    <w:rsid w:val="00330188"/>
    <w:rsid w:val="00347188"/>
    <w:rsid w:val="00354F8C"/>
    <w:rsid w:val="00355503"/>
    <w:rsid w:val="003B2678"/>
    <w:rsid w:val="003B7F9F"/>
    <w:rsid w:val="003E7C32"/>
    <w:rsid w:val="003F16B5"/>
    <w:rsid w:val="00425D97"/>
    <w:rsid w:val="00454DD7"/>
    <w:rsid w:val="004870EE"/>
    <w:rsid w:val="004A32D2"/>
    <w:rsid w:val="004F6174"/>
    <w:rsid w:val="0051663C"/>
    <w:rsid w:val="00534EE5"/>
    <w:rsid w:val="0054234D"/>
    <w:rsid w:val="0054749C"/>
    <w:rsid w:val="00557567"/>
    <w:rsid w:val="0063394E"/>
    <w:rsid w:val="00656DF7"/>
    <w:rsid w:val="006B61D2"/>
    <w:rsid w:val="00744449"/>
    <w:rsid w:val="00752E3B"/>
    <w:rsid w:val="00821554"/>
    <w:rsid w:val="008A79D4"/>
    <w:rsid w:val="009079F3"/>
    <w:rsid w:val="009415F8"/>
    <w:rsid w:val="009450B2"/>
    <w:rsid w:val="00A036F1"/>
    <w:rsid w:val="00A6151C"/>
    <w:rsid w:val="00A92B4E"/>
    <w:rsid w:val="00AA328A"/>
    <w:rsid w:val="00B109E2"/>
    <w:rsid w:val="00BC54DF"/>
    <w:rsid w:val="00BD73E7"/>
    <w:rsid w:val="00C02646"/>
    <w:rsid w:val="00C31F2F"/>
    <w:rsid w:val="00C42F37"/>
    <w:rsid w:val="00CD7089"/>
    <w:rsid w:val="00D42CA0"/>
    <w:rsid w:val="00D7625A"/>
    <w:rsid w:val="00DA4862"/>
    <w:rsid w:val="00DA6DAD"/>
    <w:rsid w:val="00DB0E2C"/>
    <w:rsid w:val="00DF46CA"/>
    <w:rsid w:val="00E16E08"/>
    <w:rsid w:val="00E34ECF"/>
    <w:rsid w:val="00E40B16"/>
    <w:rsid w:val="00E86733"/>
    <w:rsid w:val="00E87D3B"/>
    <w:rsid w:val="00EC050D"/>
    <w:rsid w:val="00F253A6"/>
    <w:rsid w:val="00F53685"/>
    <w:rsid w:val="00F742A7"/>
    <w:rsid w:val="00F8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E8BDA3A6-D1C3-447E-9742-68A95676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08B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916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91627"/>
  </w:style>
  <w:style w:type="paragraph" w:styleId="Rodap">
    <w:name w:val="footer"/>
    <w:basedOn w:val="Normal"/>
    <w:link w:val="RodapChar"/>
    <w:rsid w:val="000916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1627"/>
  </w:style>
  <w:style w:type="character" w:customStyle="1" w:styleId="fontelaw1">
    <w:name w:val="fonte_law1"/>
    <w:rsid w:val="00E34ECF"/>
    <w:rPr>
      <w:rFonts w:ascii="Lucida Console" w:hAnsi="Lucida Consol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PD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PDL_GERAL</Template>
  <TotalTime>7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</vt:lpstr>
    </vt:vector>
  </TitlesOfParts>
  <Company>Camara Sorocaba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</dc:title>
  <dc:creator>usuariocamara</dc:creator>
  <cp:lastModifiedBy>usuariocamara</cp:lastModifiedBy>
  <cp:revision>5</cp:revision>
  <cp:lastPrinted>2018-05-14T13:23:00Z</cp:lastPrinted>
  <dcterms:created xsi:type="dcterms:W3CDTF">2018-05-14T13:22:00Z</dcterms:created>
  <dcterms:modified xsi:type="dcterms:W3CDTF">2018-05-16T11:11:00Z</dcterms:modified>
</cp:coreProperties>
</file>