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63" w:rsidRPr="00E4281F" w:rsidRDefault="00EF1463" w:rsidP="00E4281F">
      <w:pPr>
        <w:jc w:val="center"/>
        <w:rPr>
          <w:b/>
          <w:sz w:val="24"/>
          <w:szCs w:val="24"/>
        </w:rPr>
      </w:pPr>
      <w:r w:rsidRPr="00E4281F">
        <w:rPr>
          <w:b/>
          <w:sz w:val="24"/>
          <w:szCs w:val="24"/>
        </w:rPr>
        <w:t>PROJETO DE RESOLUÇÃO Nº</w:t>
      </w:r>
      <w:r w:rsidR="00A27EDF">
        <w:rPr>
          <w:b/>
          <w:sz w:val="24"/>
          <w:szCs w:val="24"/>
        </w:rPr>
        <w:t xml:space="preserve"> 13/2019</w:t>
      </w:r>
      <w:bookmarkStart w:id="0" w:name="_GoBack"/>
      <w:bookmarkEnd w:id="0"/>
    </w:p>
    <w:p w:rsidR="00EF1463" w:rsidRPr="00E4281F" w:rsidRDefault="00EF1463">
      <w:pPr>
        <w:ind w:firstLine="4253"/>
        <w:jc w:val="both"/>
        <w:rPr>
          <w:b/>
          <w:sz w:val="24"/>
          <w:szCs w:val="24"/>
        </w:rPr>
      </w:pPr>
    </w:p>
    <w:p w:rsidR="00EF1463" w:rsidRPr="00E4281F" w:rsidRDefault="00EF1463">
      <w:pPr>
        <w:ind w:firstLine="4253"/>
        <w:jc w:val="both"/>
        <w:rPr>
          <w:b/>
          <w:sz w:val="24"/>
          <w:szCs w:val="24"/>
        </w:rPr>
      </w:pPr>
    </w:p>
    <w:p w:rsidR="00241A27" w:rsidRDefault="00241A27" w:rsidP="00241A27">
      <w:pPr>
        <w:ind w:left="3402"/>
        <w:jc w:val="both"/>
        <w:rPr>
          <w:b/>
          <w:sz w:val="24"/>
          <w:szCs w:val="24"/>
        </w:rPr>
      </w:pPr>
    </w:p>
    <w:p w:rsidR="00EF1463" w:rsidRPr="00E4281F" w:rsidRDefault="00DF284E" w:rsidP="00241A27">
      <w:pPr>
        <w:ind w:left="3402"/>
        <w:jc w:val="both"/>
        <w:rPr>
          <w:sz w:val="24"/>
          <w:szCs w:val="24"/>
        </w:rPr>
      </w:pPr>
      <w:r>
        <w:rPr>
          <w:b/>
          <w:sz w:val="24"/>
          <w:szCs w:val="24"/>
        </w:rPr>
        <w:t>Regulamenta a constituição das Comissões Especiais previstas no art. 60 da Resolução n° 322, de 18 de setembro de 2007 – Regimento Interno da Câmara Municipal de Sorocaba e dá outras providências</w:t>
      </w:r>
    </w:p>
    <w:p w:rsidR="00EF1463" w:rsidRPr="00E4281F" w:rsidRDefault="00EF1463">
      <w:pPr>
        <w:ind w:left="4253"/>
        <w:jc w:val="both"/>
        <w:rPr>
          <w:sz w:val="24"/>
          <w:szCs w:val="24"/>
        </w:rPr>
      </w:pPr>
    </w:p>
    <w:p w:rsidR="00EF1463" w:rsidRPr="00E4281F" w:rsidRDefault="00EF1463">
      <w:pPr>
        <w:ind w:left="4253"/>
        <w:jc w:val="both"/>
        <w:rPr>
          <w:sz w:val="24"/>
          <w:szCs w:val="24"/>
        </w:rPr>
      </w:pPr>
    </w:p>
    <w:p w:rsidR="00EF1463" w:rsidRPr="00E4281F" w:rsidRDefault="00EF1463">
      <w:pPr>
        <w:ind w:firstLine="2268"/>
        <w:jc w:val="both"/>
        <w:rPr>
          <w:sz w:val="24"/>
          <w:szCs w:val="24"/>
        </w:rPr>
      </w:pPr>
      <w:r w:rsidRPr="00E4281F">
        <w:rPr>
          <w:sz w:val="24"/>
          <w:szCs w:val="24"/>
        </w:rPr>
        <w:t>A Câmara Municipal de Sorocaba decreta:</w:t>
      </w:r>
    </w:p>
    <w:p w:rsidR="00EF1463" w:rsidRPr="00E4281F" w:rsidRDefault="00EF1463">
      <w:pPr>
        <w:ind w:firstLine="3828"/>
        <w:jc w:val="both"/>
        <w:rPr>
          <w:sz w:val="24"/>
          <w:szCs w:val="24"/>
        </w:rPr>
      </w:pPr>
    </w:p>
    <w:p w:rsidR="00EF1463" w:rsidRPr="00E4281F" w:rsidRDefault="00EF1463">
      <w:pPr>
        <w:ind w:firstLine="3828"/>
        <w:jc w:val="both"/>
        <w:rPr>
          <w:sz w:val="24"/>
          <w:szCs w:val="24"/>
        </w:rPr>
      </w:pPr>
    </w:p>
    <w:p w:rsidR="00DF284E" w:rsidRDefault="00DF284E" w:rsidP="00DF284E">
      <w:pPr>
        <w:jc w:val="both"/>
        <w:rPr>
          <w:sz w:val="24"/>
          <w:szCs w:val="24"/>
        </w:rPr>
      </w:pPr>
      <w:r>
        <w:rPr>
          <w:sz w:val="24"/>
          <w:szCs w:val="24"/>
        </w:rPr>
        <w:t xml:space="preserve"> </w:t>
      </w:r>
      <w:r>
        <w:rPr>
          <w:sz w:val="24"/>
          <w:szCs w:val="24"/>
        </w:rPr>
        <w:tab/>
      </w:r>
      <w:r>
        <w:rPr>
          <w:sz w:val="24"/>
          <w:szCs w:val="24"/>
        </w:rPr>
        <w:tab/>
      </w:r>
      <w:r>
        <w:rPr>
          <w:sz w:val="24"/>
          <w:szCs w:val="24"/>
        </w:rPr>
        <w:tab/>
      </w:r>
      <w:r w:rsidR="00EF1463" w:rsidRPr="00E4281F">
        <w:rPr>
          <w:sz w:val="24"/>
          <w:szCs w:val="24"/>
        </w:rPr>
        <w:t>Art. 1</w:t>
      </w:r>
      <w:r w:rsidRPr="00E4281F">
        <w:rPr>
          <w:sz w:val="24"/>
          <w:szCs w:val="24"/>
        </w:rPr>
        <w:t>º</w:t>
      </w:r>
      <w:r>
        <w:rPr>
          <w:sz w:val="24"/>
          <w:szCs w:val="24"/>
        </w:rPr>
        <w:t xml:space="preserve">. As Comissões Especiais da Câmara Municipal, previstas no art. </w:t>
      </w:r>
      <w:r w:rsidR="00E4281F">
        <w:rPr>
          <w:sz w:val="24"/>
          <w:szCs w:val="24"/>
        </w:rPr>
        <w:t xml:space="preserve"> </w:t>
      </w:r>
      <w:r w:rsidRPr="00DF284E">
        <w:rPr>
          <w:sz w:val="24"/>
          <w:szCs w:val="24"/>
        </w:rPr>
        <w:t>art. 60 da Resolução n° 322, de 18 de setembro de 2007 – Regimento Interno da Câmara Municipal de Sorocaba</w:t>
      </w:r>
      <w:r>
        <w:rPr>
          <w:sz w:val="24"/>
          <w:szCs w:val="24"/>
        </w:rPr>
        <w:t>, desdobram-se em Comissão de Representação e Comissão de Estudos.</w:t>
      </w:r>
    </w:p>
    <w:p w:rsidR="00DF284E" w:rsidRDefault="00DF284E" w:rsidP="00DF284E">
      <w:pPr>
        <w:jc w:val="both"/>
        <w:rPr>
          <w:sz w:val="24"/>
          <w:szCs w:val="24"/>
        </w:rPr>
      </w:pPr>
    </w:p>
    <w:p w:rsidR="00DF284E" w:rsidRDefault="00DF284E" w:rsidP="00DF284E">
      <w:pPr>
        <w:jc w:val="both"/>
        <w:rPr>
          <w:sz w:val="24"/>
          <w:szCs w:val="24"/>
        </w:rPr>
      </w:pPr>
      <w:r>
        <w:rPr>
          <w:sz w:val="24"/>
          <w:szCs w:val="24"/>
        </w:rPr>
        <w:tab/>
      </w:r>
      <w:r>
        <w:rPr>
          <w:sz w:val="24"/>
          <w:szCs w:val="24"/>
        </w:rPr>
        <w:tab/>
      </w:r>
      <w:r>
        <w:rPr>
          <w:sz w:val="24"/>
          <w:szCs w:val="24"/>
        </w:rPr>
        <w:tab/>
        <w:t>§ 1° A Comissão de Representação tem por finalidade a participação da Câmara em atos externos ou eventos de interesse do Poder L</w:t>
      </w:r>
      <w:r w:rsidR="004427AD">
        <w:rPr>
          <w:sz w:val="24"/>
          <w:szCs w:val="24"/>
        </w:rPr>
        <w:t>egislativo, como órgão polític</w:t>
      </w:r>
      <w:r w:rsidR="00E95E86">
        <w:rPr>
          <w:sz w:val="24"/>
          <w:szCs w:val="24"/>
        </w:rPr>
        <w:t>o, limitada à participação em 02</w:t>
      </w:r>
      <w:r w:rsidR="004427AD">
        <w:rPr>
          <w:sz w:val="24"/>
          <w:szCs w:val="24"/>
        </w:rPr>
        <w:t xml:space="preserve"> (</w:t>
      </w:r>
      <w:r w:rsidR="00E95E86">
        <w:rPr>
          <w:sz w:val="24"/>
          <w:szCs w:val="24"/>
        </w:rPr>
        <w:t>dois</w:t>
      </w:r>
      <w:r w:rsidR="004427AD">
        <w:rPr>
          <w:sz w:val="24"/>
          <w:szCs w:val="24"/>
        </w:rPr>
        <w:t xml:space="preserve">) eventos ao ano </w:t>
      </w:r>
      <w:r w:rsidR="00E95E86">
        <w:rPr>
          <w:sz w:val="24"/>
          <w:szCs w:val="24"/>
        </w:rPr>
        <w:t xml:space="preserve">por Vereador </w:t>
      </w:r>
      <w:r w:rsidR="004427AD">
        <w:rPr>
          <w:sz w:val="24"/>
          <w:szCs w:val="24"/>
        </w:rPr>
        <w:t>quando realizados fora do Município.</w:t>
      </w:r>
    </w:p>
    <w:p w:rsidR="00DF284E" w:rsidRDefault="00DF284E" w:rsidP="00DF284E">
      <w:pPr>
        <w:jc w:val="both"/>
        <w:rPr>
          <w:sz w:val="24"/>
          <w:szCs w:val="24"/>
        </w:rPr>
      </w:pPr>
    </w:p>
    <w:p w:rsidR="00DF284E" w:rsidRDefault="00DF284E" w:rsidP="00DF284E">
      <w:pPr>
        <w:jc w:val="both"/>
        <w:rPr>
          <w:sz w:val="24"/>
          <w:szCs w:val="24"/>
        </w:rPr>
      </w:pPr>
      <w:r>
        <w:rPr>
          <w:sz w:val="24"/>
          <w:szCs w:val="24"/>
        </w:rPr>
        <w:tab/>
      </w:r>
      <w:r>
        <w:rPr>
          <w:sz w:val="24"/>
          <w:szCs w:val="24"/>
        </w:rPr>
        <w:tab/>
      </w:r>
      <w:r>
        <w:rPr>
          <w:sz w:val="24"/>
          <w:szCs w:val="24"/>
        </w:rPr>
        <w:tab/>
        <w:t>§ 2° A Comissão de Estudos tem por finalidade efetuar levantamentos técnicos a respeito de matérias de interesse do cidadão, proceder a estudos sobre as proposições de competência da Câmara, bem como participação em cursos de aprendizado e aprimoramento das funções legislativas de interesse do Municípi</w:t>
      </w:r>
      <w:r w:rsidR="004427AD">
        <w:rPr>
          <w:sz w:val="24"/>
          <w:szCs w:val="24"/>
        </w:rPr>
        <w:t>o.</w:t>
      </w:r>
    </w:p>
    <w:p w:rsidR="004427AD" w:rsidRDefault="004427AD" w:rsidP="00DF284E">
      <w:pPr>
        <w:jc w:val="both"/>
        <w:rPr>
          <w:sz w:val="24"/>
          <w:szCs w:val="24"/>
        </w:rPr>
      </w:pPr>
    </w:p>
    <w:p w:rsidR="004427AD" w:rsidRDefault="004427AD" w:rsidP="00DF284E">
      <w:pPr>
        <w:jc w:val="both"/>
        <w:rPr>
          <w:sz w:val="24"/>
          <w:szCs w:val="24"/>
        </w:rPr>
      </w:pPr>
    </w:p>
    <w:p w:rsidR="00DF284E" w:rsidRDefault="00DF284E" w:rsidP="00DF284E">
      <w:pPr>
        <w:jc w:val="both"/>
        <w:rPr>
          <w:sz w:val="24"/>
          <w:szCs w:val="24"/>
        </w:rPr>
      </w:pPr>
      <w:r>
        <w:rPr>
          <w:sz w:val="24"/>
          <w:szCs w:val="24"/>
        </w:rPr>
        <w:tab/>
      </w:r>
      <w:r>
        <w:rPr>
          <w:sz w:val="24"/>
          <w:szCs w:val="24"/>
        </w:rPr>
        <w:tab/>
      </w:r>
      <w:r>
        <w:rPr>
          <w:sz w:val="24"/>
          <w:szCs w:val="24"/>
        </w:rPr>
        <w:tab/>
        <w:t xml:space="preserve">Art. 2°. </w:t>
      </w:r>
      <w:r w:rsidR="00114DF8">
        <w:rPr>
          <w:sz w:val="24"/>
          <w:szCs w:val="24"/>
        </w:rPr>
        <w:t>As Comissões previstas nesta Resolução serão instituídas por Requerimento subscrito no mínimo por três Vereadores.</w:t>
      </w:r>
      <w:r>
        <w:rPr>
          <w:sz w:val="24"/>
          <w:szCs w:val="24"/>
        </w:rPr>
        <w:t xml:space="preserve"> </w:t>
      </w:r>
    </w:p>
    <w:p w:rsidR="00114DF8" w:rsidRDefault="00114DF8" w:rsidP="00DF284E">
      <w:pPr>
        <w:jc w:val="both"/>
        <w:rPr>
          <w:sz w:val="24"/>
          <w:szCs w:val="24"/>
        </w:rPr>
      </w:pPr>
    </w:p>
    <w:p w:rsidR="00114DF8" w:rsidRDefault="00114DF8" w:rsidP="00DF284E">
      <w:pPr>
        <w:jc w:val="both"/>
        <w:rPr>
          <w:sz w:val="24"/>
          <w:szCs w:val="24"/>
        </w:rPr>
      </w:pPr>
      <w:r>
        <w:rPr>
          <w:sz w:val="24"/>
          <w:szCs w:val="24"/>
        </w:rPr>
        <w:tab/>
      </w:r>
      <w:r>
        <w:rPr>
          <w:sz w:val="24"/>
          <w:szCs w:val="24"/>
        </w:rPr>
        <w:tab/>
      </w:r>
      <w:r>
        <w:rPr>
          <w:sz w:val="24"/>
          <w:szCs w:val="24"/>
        </w:rPr>
        <w:tab/>
        <w:t>Parágrafo único. Faculta-se a cada integrante das Comissões o assessoramento por um servidor da Câmara.</w:t>
      </w:r>
    </w:p>
    <w:p w:rsidR="00114DF8" w:rsidRDefault="00114DF8" w:rsidP="00DF284E">
      <w:pPr>
        <w:jc w:val="both"/>
        <w:rPr>
          <w:sz w:val="24"/>
          <w:szCs w:val="24"/>
        </w:rPr>
      </w:pPr>
    </w:p>
    <w:p w:rsidR="00114DF8" w:rsidRDefault="00114DF8" w:rsidP="00DF284E">
      <w:pPr>
        <w:jc w:val="both"/>
        <w:rPr>
          <w:sz w:val="24"/>
          <w:szCs w:val="24"/>
        </w:rPr>
      </w:pPr>
      <w:r>
        <w:rPr>
          <w:sz w:val="24"/>
          <w:szCs w:val="24"/>
        </w:rPr>
        <w:tab/>
      </w:r>
      <w:r>
        <w:rPr>
          <w:sz w:val="24"/>
          <w:szCs w:val="24"/>
        </w:rPr>
        <w:tab/>
      </w:r>
      <w:r>
        <w:rPr>
          <w:sz w:val="24"/>
          <w:szCs w:val="24"/>
        </w:rPr>
        <w:tab/>
        <w:t>Art. 3°. Serão suportadas pela Câmara as despesas referentes</w:t>
      </w:r>
      <w:r w:rsidR="00F06835">
        <w:rPr>
          <w:sz w:val="24"/>
          <w:szCs w:val="24"/>
        </w:rPr>
        <w:t xml:space="preserve"> a</w:t>
      </w:r>
      <w:r w:rsidR="007D742B">
        <w:rPr>
          <w:sz w:val="24"/>
          <w:szCs w:val="24"/>
        </w:rPr>
        <w:t xml:space="preserve"> estada, alimentação</w:t>
      </w:r>
      <w:r w:rsidR="00F06835">
        <w:rPr>
          <w:sz w:val="24"/>
          <w:szCs w:val="24"/>
        </w:rPr>
        <w:t xml:space="preserve"> e </w:t>
      </w:r>
      <w:r w:rsidR="00715BD8">
        <w:rPr>
          <w:sz w:val="24"/>
          <w:szCs w:val="24"/>
        </w:rPr>
        <w:t>locomoção</w:t>
      </w:r>
      <w:r w:rsidR="00F06835">
        <w:rPr>
          <w:sz w:val="24"/>
          <w:szCs w:val="24"/>
        </w:rPr>
        <w:t xml:space="preserve"> local, mediante apresentação de relatório pormenorizado das atividades e das despesas até o limite diário de R$ 600,00 (seiscentos reais). </w:t>
      </w:r>
    </w:p>
    <w:p w:rsidR="005E42D1" w:rsidRDefault="005E42D1" w:rsidP="00DF284E">
      <w:pPr>
        <w:jc w:val="both"/>
        <w:rPr>
          <w:sz w:val="24"/>
          <w:szCs w:val="24"/>
        </w:rPr>
      </w:pPr>
    </w:p>
    <w:p w:rsidR="005E42D1" w:rsidRDefault="005E42D1" w:rsidP="00DF284E">
      <w:pPr>
        <w:jc w:val="both"/>
        <w:rPr>
          <w:sz w:val="24"/>
          <w:szCs w:val="24"/>
        </w:rPr>
      </w:pPr>
      <w:r>
        <w:rPr>
          <w:sz w:val="24"/>
          <w:szCs w:val="24"/>
        </w:rPr>
        <w:lastRenderedPageBreak/>
        <w:tab/>
      </w:r>
      <w:r>
        <w:rPr>
          <w:sz w:val="24"/>
          <w:szCs w:val="24"/>
        </w:rPr>
        <w:tab/>
      </w:r>
      <w:r>
        <w:rPr>
          <w:sz w:val="24"/>
          <w:szCs w:val="24"/>
        </w:rPr>
        <w:tab/>
        <w:t>1° As despesas do servidor</w:t>
      </w:r>
      <w:r w:rsidR="00CE0BD6">
        <w:rPr>
          <w:sz w:val="24"/>
          <w:szCs w:val="24"/>
        </w:rPr>
        <w:t xml:space="preserve"> ficam limitadas a R$ 350,00 (trezentos e cinquenta reais) ao dia.</w:t>
      </w:r>
    </w:p>
    <w:p w:rsidR="00715BD8" w:rsidRDefault="00715BD8" w:rsidP="00DF284E">
      <w:pPr>
        <w:jc w:val="both"/>
        <w:rPr>
          <w:sz w:val="24"/>
          <w:szCs w:val="24"/>
        </w:rPr>
      </w:pPr>
    </w:p>
    <w:p w:rsidR="00F760E2" w:rsidRDefault="00715BD8" w:rsidP="00DF284E">
      <w:pPr>
        <w:jc w:val="both"/>
        <w:rPr>
          <w:sz w:val="24"/>
          <w:szCs w:val="24"/>
        </w:rPr>
      </w:pPr>
      <w:r>
        <w:rPr>
          <w:sz w:val="24"/>
          <w:szCs w:val="24"/>
        </w:rPr>
        <w:tab/>
      </w:r>
      <w:r>
        <w:rPr>
          <w:sz w:val="24"/>
          <w:szCs w:val="24"/>
        </w:rPr>
        <w:tab/>
      </w:r>
      <w:r>
        <w:rPr>
          <w:sz w:val="24"/>
          <w:szCs w:val="24"/>
        </w:rPr>
        <w:tab/>
        <w:t>§ 2° As despesas com inscrição e transporte ao local do evento serão suportadas diretamente pela Câmara</w:t>
      </w:r>
      <w:r w:rsidR="000366D0">
        <w:rPr>
          <w:sz w:val="24"/>
          <w:szCs w:val="24"/>
        </w:rPr>
        <w:t>.</w:t>
      </w:r>
      <w:r w:rsidR="00114DF8">
        <w:rPr>
          <w:sz w:val="24"/>
          <w:szCs w:val="24"/>
        </w:rPr>
        <w:tab/>
      </w:r>
    </w:p>
    <w:p w:rsidR="00F760E2" w:rsidRDefault="00F760E2" w:rsidP="00DF284E">
      <w:pPr>
        <w:jc w:val="both"/>
        <w:rPr>
          <w:sz w:val="24"/>
          <w:szCs w:val="24"/>
        </w:rPr>
      </w:pPr>
    </w:p>
    <w:p w:rsidR="00114DF8" w:rsidRDefault="00F760E2" w:rsidP="00DF284E">
      <w:pPr>
        <w:jc w:val="both"/>
        <w:rPr>
          <w:sz w:val="24"/>
          <w:szCs w:val="24"/>
        </w:rPr>
      </w:pPr>
      <w:r>
        <w:rPr>
          <w:sz w:val="24"/>
          <w:szCs w:val="24"/>
        </w:rPr>
        <w:tab/>
      </w:r>
      <w:r>
        <w:rPr>
          <w:sz w:val="24"/>
          <w:szCs w:val="24"/>
        </w:rPr>
        <w:tab/>
      </w:r>
      <w:r>
        <w:rPr>
          <w:sz w:val="24"/>
          <w:szCs w:val="24"/>
        </w:rPr>
        <w:tab/>
        <w:t>Art. 4°. Fica a Secretaria Jurídica responsável pelo controle dos requerimentos previstos no art. 1°, § 1º desta Resolução, quanto ao número de participações por Vereador.</w:t>
      </w:r>
    </w:p>
    <w:p w:rsidR="007F3163" w:rsidRDefault="007F3163" w:rsidP="00DF284E">
      <w:pPr>
        <w:jc w:val="both"/>
        <w:rPr>
          <w:sz w:val="24"/>
          <w:szCs w:val="24"/>
        </w:rPr>
      </w:pPr>
    </w:p>
    <w:p w:rsidR="00EF1463" w:rsidRPr="00DF284E" w:rsidRDefault="007F3163" w:rsidP="007F3163">
      <w:pPr>
        <w:jc w:val="both"/>
        <w:rPr>
          <w:sz w:val="24"/>
          <w:szCs w:val="24"/>
        </w:rPr>
      </w:pPr>
      <w:r>
        <w:rPr>
          <w:sz w:val="24"/>
          <w:szCs w:val="24"/>
        </w:rPr>
        <w:tab/>
      </w:r>
      <w:r>
        <w:rPr>
          <w:sz w:val="24"/>
          <w:szCs w:val="24"/>
        </w:rPr>
        <w:tab/>
      </w:r>
      <w:r>
        <w:rPr>
          <w:sz w:val="24"/>
          <w:szCs w:val="24"/>
        </w:rPr>
        <w:tab/>
        <w:t>Art. 5º. Os valores previstos nesta Resolução serão corrigidos anualmente pelo índice IPCA do IBGE.</w:t>
      </w:r>
    </w:p>
    <w:p w:rsidR="00EF1463" w:rsidRPr="00E4281F" w:rsidRDefault="00EF1463">
      <w:pPr>
        <w:ind w:firstLine="3828"/>
        <w:jc w:val="both"/>
        <w:rPr>
          <w:sz w:val="24"/>
          <w:szCs w:val="24"/>
        </w:rPr>
      </w:pPr>
    </w:p>
    <w:p w:rsidR="00EF1463" w:rsidRPr="00E4281F" w:rsidRDefault="00EF1463">
      <w:pPr>
        <w:ind w:firstLine="2268"/>
        <w:jc w:val="both"/>
        <w:rPr>
          <w:sz w:val="24"/>
          <w:szCs w:val="24"/>
        </w:rPr>
      </w:pPr>
      <w:r w:rsidRPr="00E4281F">
        <w:rPr>
          <w:sz w:val="24"/>
          <w:szCs w:val="24"/>
        </w:rPr>
        <w:t xml:space="preserve">Art. </w:t>
      </w:r>
      <w:r w:rsidR="007F3163">
        <w:rPr>
          <w:sz w:val="24"/>
          <w:szCs w:val="24"/>
        </w:rPr>
        <w:t>6</w:t>
      </w:r>
      <w:r w:rsidR="00F760E2" w:rsidRPr="00E4281F">
        <w:rPr>
          <w:sz w:val="24"/>
          <w:szCs w:val="24"/>
        </w:rPr>
        <w:t>º</w:t>
      </w:r>
      <w:r w:rsidR="00F760E2">
        <w:rPr>
          <w:sz w:val="24"/>
          <w:szCs w:val="24"/>
        </w:rPr>
        <w:t xml:space="preserve">. </w:t>
      </w:r>
      <w:r w:rsidR="00F760E2" w:rsidRPr="00E4281F">
        <w:rPr>
          <w:sz w:val="24"/>
          <w:szCs w:val="24"/>
        </w:rPr>
        <w:t>As</w:t>
      </w:r>
      <w:r w:rsidRPr="00E4281F">
        <w:rPr>
          <w:sz w:val="24"/>
          <w:szCs w:val="24"/>
        </w:rPr>
        <w:t xml:space="preserve"> despesas com a execução da presente Resolução correrão por conta das verbas próprias consignadas no orçamento.</w:t>
      </w:r>
    </w:p>
    <w:p w:rsidR="00EF1463" w:rsidRPr="00E4281F" w:rsidRDefault="00EF1463">
      <w:pPr>
        <w:ind w:firstLine="2268"/>
        <w:jc w:val="both"/>
        <w:rPr>
          <w:sz w:val="24"/>
          <w:szCs w:val="24"/>
        </w:rPr>
      </w:pPr>
    </w:p>
    <w:p w:rsidR="00EF1463" w:rsidRPr="00E4281F" w:rsidRDefault="00ED703C">
      <w:pPr>
        <w:ind w:firstLine="2268"/>
        <w:jc w:val="both"/>
        <w:rPr>
          <w:sz w:val="24"/>
          <w:szCs w:val="24"/>
        </w:rPr>
      </w:pPr>
      <w:r w:rsidRPr="00E4281F">
        <w:rPr>
          <w:sz w:val="24"/>
          <w:szCs w:val="24"/>
        </w:rPr>
        <w:t xml:space="preserve">Art. </w:t>
      </w:r>
      <w:r w:rsidR="007F3163">
        <w:rPr>
          <w:sz w:val="24"/>
          <w:szCs w:val="24"/>
        </w:rPr>
        <w:t>7</w:t>
      </w:r>
      <w:r w:rsidR="00F760E2" w:rsidRPr="00E4281F">
        <w:rPr>
          <w:sz w:val="24"/>
          <w:szCs w:val="24"/>
        </w:rPr>
        <w:t>º</w:t>
      </w:r>
      <w:r w:rsidR="00F760E2">
        <w:rPr>
          <w:sz w:val="24"/>
          <w:szCs w:val="24"/>
        </w:rPr>
        <w:t>. Esta</w:t>
      </w:r>
      <w:r w:rsidR="00EF1463" w:rsidRPr="00E4281F">
        <w:rPr>
          <w:sz w:val="24"/>
          <w:szCs w:val="24"/>
        </w:rPr>
        <w:t xml:space="preserve"> Resolução entra em vigor na data de sua publicação</w:t>
      </w:r>
      <w:r w:rsidR="007F3163">
        <w:rPr>
          <w:sz w:val="24"/>
          <w:szCs w:val="24"/>
        </w:rPr>
        <w:t>, ficando expressamente revogada a Resolução n° 319, de 19 de junho de 2007.</w:t>
      </w:r>
    </w:p>
    <w:p w:rsidR="00EF1463" w:rsidRPr="00E4281F" w:rsidRDefault="00EF1463">
      <w:pPr>
        <w:ind w:firstLine="2268"/>
        <w:jc w:val="both"/>
        <w:rPr>
          <w:sz w:val="24"/>
          <w:szCs w:val="24"/>
        </w:rPr>
      </w:pPr>
    </w:p>
    <w:p w:rsidR="00EF1463" w:rsidRPr="00E4281F" w:rsidRDefault="00EF1463">
      <w:pPr>
        <w:jc w:val="center"/>
        <w:rPr>
          <w:b/>
          <w:sz w:val="24"/>
          <w:szCs w:val="24"/>
        </w:rPr>
      </w:pPr>
      <w:r w:rsidRPr="00E4281F">
        <w:rPr>
          <w:b/>
          <w:sz w:val="24"/>
          <w:szCs w:val="24"/>
        </w:rPr>
        <w:t>S/S.,</w:t>
      </w:r>
      <w:r w:rsidR="00172B85">
        <w:rPr>
          <w:b/>
          <w:sz w:val="24"/>
          <w:szCs w:val="24"/>
        </w:rPr>
        <w:t xml:space="preserve"> 19 de junho de 2019.</w:t>
      </w:r>
    </w:p>
    <w:p w:rsidR="00EF1463" w:rsidRPr="00E4281F" w:rsidRDefault="00EF1463">
      <w:pPr>
        <w:jc w:val="center"/>
        <w:rPr>
          <w:b/>
          <w:sz w:val="24"/>
          <w:szCs w:val="24"/>
        </w:rPr>
      </w:pPr>
    </w:p>
    <w:p w:rsidR="00EF1463" w:rsidRPr="00E4281F" w:rsidRDefault="00EF1463">
      <w:pPr>
        <w:jc w:val="center"/>
        <w:rPr>
          <w:b/>
          <w:sz w:val="24"/>
          <w:szCs w:val="24"/>
        </w:rPr>
      </w:pPr>
    </w:p>
    <w:p w:rsidR="00EF1463" w:rsidRPr="00E4281F" w:rsidRDefault="00EF1463">
      <w:pPr>
        <w:jc w:val="center"/>
        <w:rPr>
          <w:b/>
          <w:sz w:val="24"/>
          <w:szCs w:val="24"/>
        </w:rPr>
      </w:pPr>
    </w:p>
    <w:p w:rsidR="00EF1463" w:rsidRDefault="000366D0">
      <w:pPr>
        <w:rPr>
          <w:b/>
          <w:sz w:val="24"/>
          <w:szCs w:val="24"/>
        </w:rPr>
      </w:pPr>
      <w:r>
        <w:rPr>
          <w:b/>
          <w:sz w:val="24"/>
          <w:szCs w:val="24"/>
        </w:rPr>
        <w:t>PRESIDENTE_________________________________________</w:t>
      </w:r>
    </w:p>
    <w:p w:rsidR="000366D0" w:rsidRDefault="000366D0">
      <w:pPr>
        <w:rPr>
          <w:b/>
          <w:sz w:val="24"/>
          <w:szCs w:val="24"/>
        </w:rPr>
      </w:pPr>
    </w:p>
    <w:p w:rsidR="000366D0" w:rsidRDefault="000366D0">
      <w:pPr>
        <w:rPr>
          <w:b/>
          <w:sz w:val="24"/>
          <w:szCs w:val="24"/>
        </w:rPr>
      </w:pPr>
    </w:p>
    <w:p w:rsidR="000366D0" w:rsidRDefault="000366D0">
      <w:pPr>
        <w:rPr>
          <w:b/>
          <w:sz w:val="24"/>
          <w:szCs w:val="24"/>
        </w:rPr>
      </w:pPr>
      <w:r>
        <w:rPr>
          <w:b/>
          <w:sz w:val="24"/>
          <w:szCs w:val="24"/>
        </w:rPr>
        <w:t>1° VICE-PRESIDENTE _________________________________</w:t>
      </w:r>
    </w:p>
    <w:p w:rsidR="000366D0" w:rsidRDefault="000366D0">
      <w:pPr>
        <w:rPr>
          <w:b/>
          <w:sz w:val="24"/>
          <w:szCs w:val="24"/>
        </w:rPr>
      </w:pPr>
    </w:p>
    <w:p w:rsidR="000366D0" w:rsidRDefault="000366D0">
      <w:pPr>
        <w:rPr>
          <w:b/>
          <w:sz w:val="24"/>
          <w:szCs w:val="24"/>
        </w:rPr>
      </w:pPr>
    </w:p>
    <w:p w:rsidR="000366D0" w:rsidRDefault="000366D0">
      <w:pPr>
        <w:rPr>
          <w:b/>
          <w:sz w:val="24"/>
          <w:szCs w:val="24"/>
        </w:rPr>
      </w:pPr>
      <w:r>
        <w:rPr>
          <w:b/>
          <w:sz w:val="24"/>
          <w:szCs w:val="24"/>
        </w:rPr>
        <w:t>2º VICE-PRESIDENTE __________________________________</w:t>
      </w:r>
    </w:p>
    <w:p w:rsidR="000366D0" w:rsidRDefault="000366D0">
      <w:pPr>
        <w:rPr>
          <w:b/>
          <w:sz w:val="24"/>
          <w:szCs w:val="24"/>
        </w:rPr>
      </w:pPr>
    </w:p>
    <w:p w:rsidR="000366D0" w:rsidRDefault="000366D0">
      <w:pPr>
        <w:rPr>
          <w:b/>
          <w:sz w:val="24"/>
          <w:szCs w:val="24"/>
        </w:rPr>
      </w:pPr>
    </w:p>
    <w:p w:rsidR="000366D0" w:rsidRDefault="000366D0">
      <w:pPr>
        <w:rPr>
          <w:b/>
          <w:sz w:val="24"/>
          <w:szCs w:val="24"/>
        </w:rPr>
      </w:pPr>
      <w:r>
        <w:rPr>
          <w:b/>
          <w:sz w:val="24"/>
          <w:szCs w:val="24"/>
        </w:rPr>
        <w:t>3° VICE-PRESIDENTE ___________________________________</w:t>
      </w:r>
    </w:p>
    <w:p w:rsidR="000366D0" w:rsidRDefault="000366D0">
      <w:pPr>
        <w:rPr>
          <w:b/>
          <w:sz w:val="24"/>
          <w:szCs w:val="24"/>
        </w:rPr>
      </w:pPr>
    </w:p>
    <w:p w:rsidR="000366D0" w:rsidRDefault="000366D0">
      <w:pPr>
        <w:rPr>
          <w:b/>
          <w:sz w:val="24"/>
          <w:szCs w:val="24"/>
        </w:rPr>
      </w:pPr>
    </w:p>
    <w:p w:rsidR="000366D0" w:rsidRDefault="000366D0">
      <w:pPr>
        <w:rPr>
          <w:b/>
          <w:sz w:val="24"/>
          <w:szCs w:val="24"/>
        </w:rPr>
      </w:pPr>
      <w:r>
        <w:rPr>
          <w:b/>
          <w:sz w:val="24"/>
          <w:szCs w:val="24"/>
        </w:rPr>
        <w:t>1° SECRETÁRIO _________________________________________</w:t>
      </w:r>
    </w:p>
    <w:p w:rsidR="000366D0" w:rsidRDefault="000366D0">
      <w:pPr>
        <w:rPr>
          <w:b/>
          <w:sz w:val="24"/>
          <w:szCs w:val="24"/>
        </w:rPr>
      </w:pPr>
    </w:p>
    <w:p w:rsidR="000366D0" w:rsidRDefault="000366D0">
      <w:pPr>
        <w:rPr>
          <w:b/>
          <w:sz w:val="24"/>
          <w:szCs w:val="24"/>
        </w:rPr>
      </w:pPr>
    </w:p>
    <w:p w:rsidR="000366D0" w:rsidRDefault="000366D0">
      <w:pPr>
        <w:rPr>
          <w:b/>
          <w:sz w:val="24"/>
          <w:szCs w:val="24"/>
        </w:rPr>
      </w:pPr>
      <w:r>
        <w:rPr>
          <w:b/>
          <w:sz w:val="24"/>
          <w:szCs w:val="24"/>
        </w:rPr>
        <w:t>2° SECRETÁRIO _________________________________________</w:t>
      </w:r>
    </w:p>
    <w:p w:rsidR="000366D0" w:rsidRDefault="000366D0">
      <w:pPr>
        <w:rPr>
          <w:b/>
          <w:sz w:val="24"/>
          <w:szCs w:val="24"/>
        </w:rPr>
      </w:pPr>
    </w:p>
    <w:p w:rsidR="000366D0" w:rsidRDefault="000366D0">
      <w:pPr>
        <w:rPr>
          <w:b/>
          <w:sz w:val="24"/>
          <w:szCs w:val="24"/>
        </w:rPr>
      </w:pPr>
    </w:p>
    <w:p w:rsidR="000366D0" w:rsidRPr="000366D0" w:rsidRDefault="000366D0">
      <w:pPr>
        <w:rPr>
          <w:b/>
          <w:sz w:val="24"/>
          <w:szCs w:val="24"/>
        </w:rPr>
      </w:pPr>
      <w:r>
        <w:rPr>
          <w:b/>
          <w:sz w:val="24"/>
          <w:szCs w:val="24"/>
        </w:rPr>
        <w:t>3° SECRETÁRIO _________________________________________</w:t>
      </w:r>
    </w:p>
    <w:p w:rsidR="00EF1463" w:rsidRPr="00E4281F" w:rsidRDefault="00EF1463">
      <w:pPr>
        <w:rPr>
          <w:sz w:val="24"/>
          <w:szCs w:val="24"/>
        </w:rPr>
      </w:pPr>
    </w:p>
    <w:p w:rsidR="00EF1463" w:rsidRPr="00E4281F" w:rsidRDefault="00EF1463">
      <w:pPr>
        <w:rPr>
          <w:b/>
          <w:sz w:val="24"/>
          <w:szCs w:val="24"/>
        </w:rPr>
      </w:pPr>
    </w:p>
    <w:p w:rsidR="00EF1463" w:rsidRDefault="00EF1463">
      <w:pPr>
        <w:rPr>
          <w:b/>
          <w:sz w:val="24"/>
          <w:szCs w:val="24"/>
        </w:rPr>
      </w:pPr>
      <w:r w:rsidRPr="00E4281F">
        <w:rPr>
          <w:b/>
          <w:sz w:val="24"/>
          <w:szCs w:val="24"/>
        </w:rPr>
        <w:br w:type="page"/>
        <w:t>JUSTIFICATIVA:</w:t>
      </w:r>
    </w:p>
    <w:p w:rsidR="00E24E17" w:rsidRDefault="00E24E17">
      <w:pPr>
        <w:rPr>
          <w:b/>
          <w:sz w:val="24"/>
          <w:szCs w:val="24"/>
        </w:rPr>
      </w:pPr>
    </w:p>
    <w:p w:rsidR="00E24E17" w:rsidRDefault="00E24E17">
      <w:pPr>
        <w:rPr>
          <w:b/>
          <w:sz w:val="24"/>
          <w:szCs w:val="24"/>
        </w:rPr>
      </w:pPr>
    </w:p>
    <w:p w:rsidR="00E24E17" w:rsidRDefault="00E24E17">
      <w:pPr>
        <w:rPr>
          <w:b/>
          <w:sz w:val="24"/>
          <w:szCs w:val="24"/>
        </w:rPr>
      </w:pPr>
    </w:p>
    <w:p w:rsidR="00E24E17" w:rsidRPr="00E24E17" w:rsidRDefault="00E24E17">
      <w:pPr>
        <w:rPr>
          <w:rFonts w:asciiTheme="minorHAnsi" w:hAnsiTheme="minorHAnsi"/>
          <w:sz w:val="28"/>
          <w:szCs w:val="28"/>
        </w:rPr>
      </w:pPr>
      <w:r>
        <w:rPr>
          <w:b/>
          <w:sz w:val="24"/>
          <w:szCs w:val="24"/>
        </w:rPr>
        <w:tab/>
      </w:r>
      <w:r>
        <w:rPr>
          <w:b/>
          <w:sz w:val="24"/>
          <w:szCs w:val="24"/>
        </w:rPr>
        <w:tab/>
      </w:r>
      <w:r>
        <w:rPr>
          <w:b/>
          <w:sz w:val="24"/>
          <w:szCs w:val="24"/>
        </w:rPr>
        <w:tab/>
      </w:r>
      <w:r>
        <w:rPr>
          <w:b/>
          <w:sz w:val="24"/>
          <w:szCs w:val="24"/>
        </w:rPr>
        <w:tab/>
      </w:r>
      <w:r w:rsidRPr="00E24E17">
        <w:rPr>
          <w:rFonts w:asciiTheme="minorHAnsi" w:hAnsiTheme="minorHAnsi"/>
          <w:sz w:val="28"/>
          <w:szCs w:val="28"/>
        </w:rPr>
        <w:t>O presente Projeto de Resolução trata da regulamentação da constituição das Comissões Especiais previstas no Regimento Interno desta Câmara.</w:t>
      </w:r>
    </w:p>
    <w:p w:rsidR="00E24E17" w:rsidRPr="00E24E17" w:rsidRDefault="00E24E17">
      <w:pPr>
        <w:rPr>
          <w:rFonts w:asciiTheme="minorHAnsi" w:hAnsiTheme="minorHAnsi"/>
          <w:sz w:val="28"/>
          <w:szCs w:val="28"/>
        </w:rPr>
      </w:pPr>
    </w:p>
    <w:p w:rsidR="00E24E17" w:rsidRPr="00E24E17" w:rsidRDefault="00E24E17">
      <w:pPr>
        <w:rPr>
          <w:rFonts w:asciiTheme="minorHAnsi" w:hAnsiTheme="minorHAnsi"/>
          <w:sz w:val="28"/>
          <w:szCs w:val="28"/>
        </w:rPr>
      </w:pPr>
      <w:r w:rsidRPr="00E24E17">
        <w:rPr>
          <w:rFonts w:asciiTheme="minorHAnsi" w:hAnsiTheme="minorHAnsi"/>
          <w:sz w:val="28"/>
          <w:szCs w:val="28"/>
        </w:rPr>
        <w:tab/>
      </w:r>
      <w:r w:rsidRPr="00E24E17">
        <w:rPr>
          <w:rFonts w:asciiTheme="minorHAnsi" w:hAnsiTheme="minorHAnsi"/>
          <w:sz w:val="28"/>
          <w:szCs w:val="28"/>
        </w:rPr>
        <w:tab/>
      </w:r>
      <w:r w:rsidRPr="00E24E17">
        <w:rPr>
          <w:rFonts w:asciiTheme="minorHAnsi" w:hAnsiTheme="minorHAnsi"/>
          <w:sz w:val="28"/>
          <w:szCs w:val="28"/>
        </w:rPr>
        <w:tab/>
      </w:r>
      <w:r w:rsidRPr="00E24E17">
        <w:rPr>
          <w:rFonts w:asciiTheme="minorHAnsi" w:hAnsiTheme="minorHAnsi"/>
          <w:sz w:val="28"/>
          <w:szCs w:val="28"/>
        </w:rPr>
        <w:tab/>
        <w:t>Estabelece o R.I.:</w:t>
      </w:r>
    </w:p>
    <w:p w:rsidR="00EF1463" w:rsidRPr="00E4281F" w:rsidRDefault="00EF1463">
      <w:pPr>
        <w:ind w:firstLine="2268"/>
        <w:jc w:val="both"/>
        <w:rPr>
          <w:sz w:val="24"/>
          <w:szCs w:val="24"/>
        </w:rPr>
      </w:pPr>
    </w:p>
    <w:p w:rsidR="00EF1463" w:rsidRPr="00E4281F" w:rsidRDefault="00EF1463" w:rsidP="00DF284E">
      <w:pPr>
        <w:jc w:val="both"/>
        <w:rPr>
          <w:sz w:val="24"/>
          <w:szCs w:val="24"/>
        </w:rPr>
      </w:pPr>
    </w:p>
    <w:p w:rsidR="00DF284E" w:rsidRPr="00DF284E" w:rsidRDefault="00E24E17" w:rsidP="00E24E17">
      <w:pPr>
        <w:overflowPunct/>
        <w:autoSpaceDE/>
        <w:autoSpaceDN/>
        <w:adjustRightInd/>
        <w:jc w:val="both"/>
        <w:textAlignment w:val="auto"/>
        <w:rPr>
          <w:rFonts w:ascii="Calibri" w:hAnsi="Calibri"/>
          <w:i/>
          <w:color w:val="000000"/>
          <w:sz w:val="28"/>
          <w:szCs w:val="28"/>
          <w:shd w:val="clear" w:color="auto" w:fill="FFFFFF"/>
        </w:rPr>
      </w:pPr>
      <w:r>
        <w:rPr>
          <w:rFonts w:ascii="Calibri" w:hAnsi="Calibri"/>
          <w:i/>
          <w:color w:val="000000"/>
          <w:sz w:val="27"/>
          <w:szCs w:val="27"/>
          <w:shd w:val="clear" w:color="auto" w:fill="FFFFFF"/>
        </w:rPr>
        <w:t xml:space="preserve"> </w:t>
      </w:r>
      <w:r>
        <w:rPr>
          <w:rFonts w:ascii="Calibri" w:hAnsi="Calibri"/>
          <w:i/>
          <w:color w:val="000000"/>
          <w:sz w:val="27"/>
          <w:szCs w:val="27"/>
          <w:shd w:val="clear" w:color="auto" w:fill="FFFFFF"/>
        </w:rPr>
        <w:tab/>
      </w:r>
      <w:r>
        <w:rPr>
          <w:rFonts w:ascii="Calibri" w:hAnsi="Calibri"/>
          <w:i/>
          <w:color w:val="000000"/>
          <w:sz w:val="27"/>
          <w:szCs w:val="27"/>
          <w:shd w:val="clear" w:color="auto" w:fill="FFFFFF"/>
        </w:rPr>
        <w:tab/>
      </w:r>
      <w:r>
        <w:rPr>
          <w:rFonts w:ascii="Calibri" w:hAnsi="Calibri"/>
          <w:i/>
          <w:color w:val="000000"/>
          <w:sz w:val="27"/>
          <w:szCs w:val="27"/>
          <w:shd w:val="clear" w:color="auto" w:fill="FFFFFF"/>
        </w:rPr>
        <w:tab/>
      </w:r>
      <w:r>
        <w:rPr>
          <w:rFonts w:ascii="Calibri" w:hAnsi="Calibri"/>
          <w:i/>
          <w:color w:val="000000"/>
          <w:sz w:val="27"/>
          <w:szCs w:val="27"/>
          <w:shd w:val="clear" w:color="auto" w:fill="FFFFFF"/>
        </w:rPr>
        <w:tab/>
      </w:r>
      <w:r w:rsidRPr="00E24E17">
        <w:rPr>
          <w:rFonts w:ascii="Calibri" w:hAnsi="Calibri"/>
          <w:i/>
          <w:color w:val="000000"/>
          <w:sz w:val="28"/>
          <w:szCs w:val="28"/>
          <w:shd w:val="clear" w:color="auto" w:fill="FFFFFF"/>
        </w:rPr>
        <w:t>“</w:t>
      </w:r>
      <w:r w:rsidR="00DF284E" w:rsidRPr="00DF284E">
        <w:rPr>
          <w:rFonts w:ascii="Calibri" w:hAnsi="Calibri"/>
          <w:i/>
          <w:color w:val="000000"/>
          <w:sz w:val="28"/>
          <w:szCs w:val="28"/>
          <w:shd w:val="clear" w:color="auto" w:fill="FFFFFF"/>
        </w:rPr>
        <w:t>Art. 31.  As Comissões da Câmara serão Permanentes ou Especiais.</w:t>
      </w:r>
    </w:p>
    <w:p w:rsidR="00DF284E" w:rsidRPr="00DF284E" w:rsidRDefault="00DF284E" w:rsidP="00DF284E">
      <w:pPr>
        <w:overflowPunct/>
        <w:autoSpaceDE/>
        <w:autoSpaceDN/>
        <w:adjustRightInd/>
        <w:textAlignment w:val="auto"/>
        <w:rPr>
          <w:rFonts w:ascii="Calibri" w:hAnsi="Calibri"/>
          <w:i/>
          <w:color w:val="000000"/>
          <w:sz w:val="28"/>
          <w:szCs w:val="28"/>
          <w:shd w:val="clear" w:color="auto" w:fill="FFFFFF"/>
        </w:rPr>
      </w:pPr>
    </w:p>
    <w:p w:rsidR="00DF284E" w:rsidRPr="00E24E17" w:rsidRDefault="00E24E17" w:rsidP="00DF284E">
      <w:pPr>
        <w:shd w:val="clear" w:color="auto" w:fill="FFFFFF"/>
        <w:overflowPunct/>
        <w:autoSpaceDE/>
        <w:autoSpaceDN/>
        <w:adjustRightInd/>
        <w:jc w:val="both"/>
        <w:textAlignment w:val="auto"/>
        <w:rPr>
          <w:rFonts w:ascii="Calibri" w:hAnsi="Calibri"/>
          <w:i/>
          <w:color w:val="000000"/>
          <w:sz w:val="28"/>
          <w:szCs w:val="28"/>
        </w:rPr>
      </w:pPr>
      <w:r w:rsidRPr="00E24E17">
        <w:rPr>
          <w:rFonts w:ascii="Calibri" w:hAnsi="Calibri"/>
          <w:i/>
          <w:color w:val="000000"/>
          <w:sz w:val="28"/>
          <w:szCs w:val="28"/>
        </w:rPr>
        <w:t xml:space="preserve"> </w:t>
      </w:r>
      <w:r w:rsidRPr="00E24E17">
        <w:rPr>
          <w:rFonts w:ascii="Calibri" w:hAnsi="Calibri"/>
          <w:i/>
          <w:color w:val="000000"/>
          <w:sz w:val="28"/>
          <w:szCs w:val="28"/>
        </w:rPr>
        <w:tab/>
      </w:r>
      <w:r w:rsidRPr="00E24E17">
        <w:rPr>
          <w:rFonts w:ascii="Calibri" w:hAnsi="Calibri"/>
          <w:i/>
          <w:color w:val="000000"/>
          <w:sz w:val="28"/>
          <w:szCs w:val="28"/>
        </w:rPr>
        <w:tab/>
      </w:r>
      <w:r w:rsidRPr="00E24E17">
        <w:rPr>
          <w:rFonts w:ascii="Calibri" w:hAnsi="Calibri"/>
          <w:i/>
          <w:color w:val="000000"/>
          <w:sz w:val="28"/>
          <w:szCs w:val="28"/>
        </w:rPr>
        <w:tab/>
      </w:r>
      <w:r w:rsidRPr="00E24E17">
        <w:rPr>
          <w:rFonts w:ascii="Calibri" w:hAnsi="Calibri"/>
          <w:i/>
          <w:color w:val="000000"/>
          <w:sz w:val="28"/>
          <w:szCs w:val="28"/>
        </w:rPr>
        <w:tab/>
      </w:r>
      <w:r w:rsidR="00DF284E" w:rsidRPr="00DF284E">
        <w:rPr>
          <w:rFonts w:ascii="Calibri" w:hAnsi="Calibri"/>
          <w:i/>
          <w:color w:val="000000"/>
          <w:sz w:val="28"/>
          <w:szCs w:val="28"/>
        </w:rPr>
        <w:t xml:space="preserve">Art. 60.  Haverá Comissões Especiais sempre que a Câmara aprovar requerimento subscrito por 03 (três) Vereadores, no </w:t>
      </w:r>
      <w:r w:rsidRPr="00E24E17">
        <w:rPr>
          <w:rFonts w:ascii="Calibri" w:hAnsi="Calibri"/>
          <w:i/>
          <w:color w:val="000000"/>
          <w:sz w:val="28"/>
          <w:szCs w:val="28"/>
        </w:rPr>
        <w:t>mínimo. ”</w:t>
      </w:r>
    </w:p>
    <w:p w:rsidR="00E24E17" w:rsidRPr="00E24E17" w:rsidRDefault="00E24E17" w:rsidP="00DF284E">
      <w:pPr>
        <w:shd w:val="clear" w:color="auto" w:fill="FFFFFF"/>
        <w:overflowPunct/>
        <w:autoSpaceDE/>
        <w:autoSpaceDN/>
        <w:adjustRightInd/>
        <w:jc w:val="both"/>
        <w:textAlignment w:val="auto"/>
        <w:rPr>
          <w:rFonts w:ascii="Calibri" w:hAnsi="Calibri"/>
          <w:i/>
          <w:color w:val="000000"/>
          <w:sz w:val="28"/>
          <w:szCs w:val="28"/>
        </w:rPr>
      </w:pPr>
    </w:p>
    <w:p w:rsidR="00E24E17" w:rsidRPr="00E24E17" w:rsidRDefault="00E24E17" w:rsidP="00DF284E">
      <w:pPr>
        <w:shd w:val="clear" w:color="auto" w:fill="FFFFFF"/>
        <w:overflowPunct/>
        <w:autoSpaceDE/>
        <w:autoSpaceDN/>
        <w:adjustRightInd/>
        <w:jc w:val="both"/>
        <w:textAlignment w:val="auto"/>
        <w:rPr>
          <w:rFonts w:ascii="Calibri" w:hAnsi="Calibri"/>
          <w:color w:val="000000"/>
          <w:sz w:val="28"/>
          <w:szCs w:val="28"/>
        </w:rPr>
      </w:pPr>
      <w:r w:rsidRPr="00E24E17">
        <w:rPr>
          <w:rFonts w:ascii="Calibri" w:hAnsi="Calibri"/>
          <w:i/>
          <w:color w:val="000000"/>
          <w:sz w:val="28"/>
          <w:szCs w:val="28"/>
        </w:rPr>
        <w:tab/>
      </w:r>
      <w:r w:rsidRPr="00E24E17">
        <w:rPr>
          <w:rFonts w:ascii="Calibri" w:hAnsi="Calibri"/>
          <w:i/>
          <w:color w:val="000000"/>
          <w:sz w:val="28"/>
          <w:szCs w:val="28"/>
        </w:rPr>
        <w:tab/>
      </w:r>
      <w:r w:rsidRPr="00E24E17">
        <w:rPr>
          <w:rFonts w:ascii="Calibri" w:hAnsi="Calibri"/>
          <w:i/>
          <w:color w:val="000000"/>
          <w:sz w:val="28"/>
          <w:szCs w:val="28"/>
        </w:rPr>
        <w:tab/>
      </w:r>
      <w:r w:rsidRPr="00E24E17">
        <w:rPr>
          <w:rFonts w:ascii="Calibri" w:hAnsi="Calibri"/>
          <w:i/>
          <w:color w:val="000000"/>
          <w:sz w:val="28"/>
          <w:szCs w:val="28"/>
        </w:rPr>
        <w:tab/>
      </w:r>
      <w:r w:rsidRPr="00E24E17">
        <w:rPr>
          <w:rFonts w:ascii="Calibri" w:hAnsi="Calibri"/>
          <w:color w:val="000000"/>
          <w:sz w:val="28"/>
          <w:szCs w:val="28"/>
        </w:rPr>
        <w:t>Referida matéria é disciplinada pela Resolução n° 319, de 19 de junho de 2007, a qual prevê que as Comissões Especiais poderão ser de Estudos e de Representação.</w:t>
      </w:r>
    </w:p>
    <w:p w:rsidR="00E24E17" w:rsidRPr="00E24E17" w:rsidRDefault="00E24E17" w:rsidP="00DF284E">
      <w:pPr>
        <w:shd w:val="clear" w:color="auto" w:fill="FFFFFF"/>
        <w:overflowPunct/>
        <w:autoSpaceDE/>
        <w:autoSpaceDN/>
        <w:adjustRightInd/>
        <w:jc w:val="both"/>
        <w:textAlignment w:val="auto"/>
        <w:rPr>
          <w:rFonts w:ascii="Calibri" w:hAnsi="Calibri"/>
          <w:color w:val="000000"/>
          <w:sz w:val="28"/>
          <w:szCs w:val="28"/>
        </w:rPr>
      </w:pPr>
    </w:p>
    <w:p w:rsidR="00E24E17" w:rsidRDefault="00E24E17" w:rsidP="00DF284E">
      <w:pPr>
        <w:shd w:val="clear" w:color="auto" w:fill="FFFFFF"/>
        <w:overflowPunct/>
        <w:autoSpaceDE/>
        <w:autoSpaceDN/>
        <w:adjustRightInd/>
        <w:jc w:val="both"/>
        <w:textAlignment w:val="auto"/>
        <w:rPr>
          <w:rFonts w:ascii="Calibri" w:hAnsi="Calibri"/>
          <w:color w:val="000000"/>
          <w:sz w:val="28"/>
          <w:szCs w:val="28"/>
        </w:rPr>
      </w:pPr>
      <w:r w:rsidRPr="00E24E17">
        <w:rPr>
          <w:rFonts w:ascii="Calibri" w:hAnsi="Calibri"/>
          <w:color w:val="000000"/>
          <w:sz w:val="28"/>
          <w:szCs w:val="28"/>
        </w:rPr>
        <w:tab/>
      </w:r>
      <w:r w:rsidRPr="00E24E17">
        <w:rPr>
          <w:rFonts w:ascii="Calibri" w:hAnsi="Calibri"/>
          <w:color w:val="000000"/>
          <w:sz w:val="28"/>
          <w:szCs w:val="28"/>
        </w:rPr>
        <w:tab/>
      </w:r>
      <w:r w:rsidRPr="00E24E17">
        <w:rPr>
          <w:rFonts w:ascii="Calibri" w:hAnsi="Calibri"/>
          <w:color w:val="000000"/>
          <w:sz w:val="28"/>
          <w:szCs w:val="28"/>
        </w:rPr>
        <w:tab/>
      </w:r>
      <w:r w:rsidRPr="00E24E17">
        <w:rPr>
          <w:rFonts w:ascii="Calibri" w:hAnsi="Calibri"/>
          <w:color w:val="000000"/>
          <w:sz w:val="28"/>
          <w:szCs w:val="28"/>
        </w:rPr>
        <w:tab/>
        <w:t>Ocorre que a referida legislação data de doze anos atrás, razão pela qual é imprescindível a sua adequação.</w:t>
      </w:r>
    </w:p>
    <w:p w:rsidR="0090157C" w:rsidRDefault="0090157C" w:rsidP="00DF284E">
      <w:pPr>
        <w:shd w:val="clear" w:color="auto" w:fill="FFFFFF"/>
        <w:overflowPunct/>
        <w:autoSpaceDE/>
        <w:autoSpaceDN/>
        <w:adjustRightInd/>
        <w:jc w:val="both"/>
        <w:textAlignment w:val="auto"/>
        <w:rPr>
          <w:rFonts w:ascii="Calibri" w:hAnsi="Calibri"/>
          <w:color w:val="000000"/>
          <w:sz w:val="28"/>
          <w:szCs w:val="28"/>
        </w:rPr>
      </w:pPr>
    </w:p>
    <w:p w:rsidR="0090157C" w:rsidRDefault="0090157C" w:rsidP="00DF284E">
      <w:pPr>
        <w:shd w:val="clear" w:color="auto" w:fill="FFFFFF"/>
        <w:overflowPunct/>
        <w:autoSpaceDE/>
        <w:autoSpaceDN/>
        <w:adjustRightInd/>
        <w:jc w:val="both"/>
        <w:textAlignment w:val="auto"/>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t>Exemplificando, a Resolução hoje em vigência não prevê a correção monetária dos valores estabelecidos como diárias, o que fica expresso no presente Projeto</w:t>
      </w:r>
      <w:r w:rsidR="00D95037">
        <w:rPr>
          <w:rFonts w:ascii="Calibri" w:hAnsi="Calibri"/>
          <w:color w:val="000000"/>
          <w:sz w:val="28"/>
          <w:szCs w:val="28"/>
        </w:rPr>
        <w:t xml:space="preserve">, observando-se que não houve elevação no valor fixado, mas tão somente corrigiu-se </w:t>
      </w:r>
      <w:r w:rsidR="0041169A">
        <w:rPr>
          <w:rFonts w:ascii="Calibri" w:hAnsi="Calibri"/>
          <w:color w:val="000000"/>
          <w:sz w:val="28"/>
          <w:szCs w:val="28"/>
        </w:rPr>
        <w:t>o</w:t>
      </w:r>
      <w:r w:rsidR="00D95037">
        <w:rPr>
          <w:rFonts w:ascii="Calibri" w:hAnsi="Calibri"/>
          <w:color w:val="000000"/>
          <w:sz w:val="28"/>
          <w:szCs w:val="28"/>
        </w:rPr>
        <w:t xml:space="preserve"> valor</w:t>
      </w:r>
      <w:r w:rsidR="0041169A">
        <w:rPr>
          <w:rFonts w:ascii="Calibri" w:hAnsi="Calibri"/>
          <w:color w:val="000000"/>
          <w:sz w:val="28"/>
          <w:szCs w:val="28"/>
        </w:rPr>
        <w:t xml:space="preserve"> vigente.</w:t>
      </w:r>
    </w:p>
    <w:p w:rsidR="0041169A" w:rsidRDefault="0041169A" w:rsidP="00DF284E">
      <w:pPr>
        <w:shd w:val="clear" w:color="auto" w:fill="FFFFFF"/>
        <w:overflowPunct/>
        <w:autoSpaceDE/>
        <w:autoSpaceDN/>
        <w:adjustRightInd/>
        <w:jc w:val="both"/>
        <w:textAlignment w:val="auto"/>
        <w:rPr>
          <w:rFonts w:ascii="Calibri" w:hAnsi="Calibri"/>
          <w:color w:val="000000"/>
          <w:sz w:val="28"/>
          <w:szCs w:val="28"/>
        </w:rPr>
      </w:pPr>
    </w:p>
    <w:p w:rsidR="0041169A" w:rsidRDefault="0041169A" w:rsidP="00DF284E">
      <w:pPr>
        <w:shd w:val="clear" w:color="auto" w:fill="FFFFFF"/>
        <w:overflowPunct/>
        <w:autoSpaceDE/>
        <w:autoSpaceDN/>
        <w:adjustRightInd/>
        <w:jc w:val="both"/>
        <w:textAlignment w:val="auto"/>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t>Além disso, a previsão de participação em até no máximo dois eventos ao ano têm se mostrado insuficiente, eis que as Comissões são formadas por três Vereadores e a Casa conta com vinte Vereadores, revelando uma desproporção quanto à possibilidade de participação de todos. Desta forma, fica mantida a participação em até dois eventos ao ano, mas para cada Vereador, o que se mostra mais justo eis que todos têm interesse em atualizar seus conhecimentos de acordo com sua atuação legislativa, em especial no tocante às matérias afetas às Comissões Permanentes que integram.</w:t>
      </w:r>
    </w:p>
    <w:p w:rsidR="0041169A" w:rsidRDefault="0041169A" w:rsidP="00DF284E">
      <w:pPr>
        <w:shd w:val="clear" w:color="auto" w:fill="FFFFFF"/>
        <w:overflowPunct/>
        <w:autoSpaceDE/>
        <w:autoSpaceDN/>
        <w:adjustRightInd/>
        <w:jc w:val="both"/>
        <w:textAlignment w:val="auto"/>
        <w:rPr>
          <w:rFonts w:ascii="Calibri" w:hAnsi="Calibri"/>
          <w:color w:val="000000"/>
          <w:sz w:val="28"/>
          <w:szCs w:val="28"/>
        </w:rPr>
      </w:pPr>
    </w:p>
    <w:p w:rsidR="0041169A" w:rsidRDefault="0041169A" w:rsidP="00DF284E">
      <w:pPr>
        <w:shd w:val="clear" w:color="auto" w:fill="FFFFFF"/>
        <w:overflowPunct/>
        <w:autoSpaceDE/>
        <w:autoSpaceDN/>
        <w:adjustRightInd/>
        <w:jc w:val="both"/>
        <w:textAlignment w:val="auto"/>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t>Por tais razões, propomos as mudanças de adequação às regras de aproximadamente doze anos atrás que se mostram defasadas.</w:t>
      </w:r>
    </w:p>
    <w:p w:rsidR="00D5557F" w:rsidRDefault="00D5557F" w:rsidP="00DF284E">
      <w:pPr>
        <w:shd w:val="clear" w:color="auto" w:fill="FFFFFF"/>
        <w:overflowPunct/>
        <w:autoSpaceDE/>
        <w:autoSpaceDN/>
        <w:adjustRightInd/>
        <w:jc w:val="both"/>
        <w:textAlignment w:val="auto"/>
        <w:rPr>
          <w:rFonts w:ascii="Calibri" w:hAnsi="Calibri"/>
          <w:color w:val="000000"/>
          <w:sz w:val="28"/>
          <w:szCs w:val="28"/>
        </w:rPr>
      </w:pPr>
    </w:p>
    <w:p w:rsidR="00D5557F" w:rsidRDefault="00D5557F" w:rsidP="00DF284E">
      <w:pPr>
        <w:shd w:val="clear" w:color="auto" w:fill="FFFFFF"/>
        <w:overflowPunct/>
        <w:autoSpaceDE/>
        <w:autoSpaceDN/>
        <w:adjustRightInd/>
        <w:jc w:val="both"/>
        <w:textAlignment w:val="auto"/>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t>Contamos, assim, com o apoio dos Nobres Colegas no sentido de acolherem a presente proposta.</w:t>
      </w:r>
    </w:p>
    <w:p w:rsidR="0041169A" w:rsidRDefault="0041169A" w:rsidP="00DF284E">
      <w:pPr>
        <w:shd w:val="clear" w:color="auto" w:fill="FFFFFF"/>
        <w:overflowPunct/>
        <w:autoSpaceDE/>
        <w:autoSpaceDN/>
        <w:adjustRightInd/>
        <w:jc w:val="both"/>
        <w:textAlignment w:val="auto"/>
        <w:rPr>
          <w:rFonts w:ascii="Calibri" w:hAnsi="Calibri"/>
          <w:color w:val="000000"/>
          <w:sz w:val="28"/>
          <w:szCs w:val="28"/>
        </w:rPr>
      </w:pPr>
    </w:p>
    <w:p w:rsidR="0041169A" w:rsidRPr="00DF284E" w:rsidRDefault="0041169A" w:rsidP="00DF284E">
      <w:pPr>
        <w:shd w:val="clear" w:color="auto" w:fill="FFFFFF"/>
        <w:overflowPunct/>
        <w:autoSpaceDE/>
        <w:autoSpaceDN/>
        <w:adjustRightInd/>
        <w:jc w:val="both"/>
        <w:textAlignment w:val="auto"/>
        <w:rPr>
          <w:color w:val="000000"/>
          <w:sz w:val="28"/>
          <w:szCs w:val="28"/>
        </w:rPr>
      </w:pPr>
    </w:p>
    <w:p w:rsidR="00D5557F" w:rsidRPr="00E4281F" w:rsidRDefault="00DF284E" w:rsidP="00D5557F">
      <w:pPr>
        <w:jc w:val="center"/>
        <w:rPr>
          <w:b/>
          <w:sz w:val="24"/>
          <w:szCs w:val="24"/>
        </w:rPr>
      </w:pPr>
      <w:r w:rsidRPr="00DF284E">
        <w:rPr>
          <w:rFonts w:ascii="Calibri" w:hAnsi="Calibri"/>
          <w:i/>
          <w:color w:val="000000"/>
          <w:sz w:val="28"/>
          <w:szCs w:val="28"/>
        </w:rPr>
        <w:t> </w:t>
      </w:r>
      <w:r w:rsidR="00D5557F" w:rsidRPr="00E4281F">
        <w:rPr>
          <w:b/>
          <w:sz w:val="24"/>
          <w:szCs w:val="24"/>
        </w:rPr>
        <w:t>S/S.,</w:t>
      </w:r>
      <w:r w:rsidR="00D5557F">
        <w:rPr>
          <w:b/>
          <w:sz w:val="24"/>
          <w:szCs w:val="24"/>
        </w:rPr>
        <w:t xml:space="preserve"> 19 de junho de 2019.</w:t>
      </w:r>
    </w:p>
    <w:p w:rsidR="00D5557F" w:rsidRPr="00E4281F" w:rsidRDefault="00D5557F" w:rsidP="00D5557F">
      <w:pPr>
        <w:jc w:val="center"/>
        <w:rPr>
          <w:b/>
          <w:sz w:val="24"/>
          <w:szCs w:val="24"/>
        </w:rPr>
      </w:pPr>
    </w:p>
    <w:p w:rsidR="00D5557F" w:rsidRPr="00E4281F" w:rsidRDefault="00D5557F" w:rsidP="00D5557F">
      <w:pPr>
        <w:jc w:val="center"/>
        <w:rPr>
          <w:b/>
          <w:sz w:val="24"/>
          <w:szCs w:val="24"/>
        </w:rPr>
      </w:pPr>
    </w:p>
    <w:p w:rsidR="00D5557F" w:rsidRPr="00E4281F" w:rsidRDefault="00D5557F" w:rsidP="00D5557F">
      <w:pPr>
        <w:jc w:val="center"/>
        <w:rPr>
          <w:b/>
          <w:sz w:val="24"/>
          <w:szCs w:val="24"/>
        </w:rPr>
      </w:pPr>
    </w:p>
    <w:p w:rsidR="00D5557F" w:rsidRDefault="00D5557F" w:rsidP="00D5557F">
      <w:pPr>
        <w:rPr>
          <w:b/>
          <w:sz w:val="24"/>
          <w:szCs w:val="24"/>
        </w:rPr>
      </w:pPr>
      <w:r>
        <w:rPr>
          <w:b/>
          <w:sz w:val="24"/>
          <w:szCs w:val="24"/>
        </w:rPr>
        <w:t>PRESIDENTE_________________________________________</w:t>
      </w:r>
    </w:p>
    <w:p w:rsidR="00D5557F" w:rsidRDefault="00D5557F" w:rsidP="00D5557F">
      <w:pPr>
        <w:rPr>
          <w:b/>
          <w:sz w:val="24"/>
          <w:szCs w:val="24"/>
        </w:rPr>
      </w:pPr>
    </w:p>
    <w:p w:rsidR="00D5557F" w:rsidRDefault="00D5557F" w:rsidP="00D5557F">
      <w:pPr>
        <w:rPr>
          <w:b/>
          <w:sz w:val="24"/>
          <w:szCs w:val="24"/>
        </w:rPr>
      </w:pPr>
    </w:p>
    <w:p w:rsidR="00D5557F" w:rsidRDefault="00D5557F" w:rsidP="00D5557F">
      <w:pPr>
        <w:rPr>
          <w:b/>
          <w:sz w:val="24"/>
          <w:szCs w:val="24"/>
        </w:rPr>
      </w:pPr>
      <w:r>
        <w:rPr>
          <w:b/>
          <w:sz w:val="24"/>
          <w:szCs w:val="24"/>
        </w:rPr>
        <w:t>1° VICE-PRESIDENTE _________________________________</w:t>
      </w:r>
    </w:p>
    <w:p w:rsidR="00D5557F" w:rsidRDefault="00D5557F" w:rsidP="00D5557F">
      <w:pPr>
        <w:rPr>
          <w:b/>
          <w:sz w:val="24"/>
          <w:szCs w:val="24"/>
        </w:rPr>
      </w:pPr>
    </w:p>
    <w:p w:rsidR="00D5557F" w:rsidRDefault="00D5557F" w:rsidP="00D5557F">
      <w:pPr>
        <w:rPr>
          <w:b/>
          <w:sz w:val="24"/>
          <w:szCs w:val="24"/>
        </w:rPr>
      </w:pPr>
    </w:p>
    <w:p w:rsidR="00D5557F" w:rsidRDefault="00D5557F" w:rsidP="00D5557F">
      <w:pPr>
        <w:rPr>
          <w:b/>
          <w:sz w:val="24"/>
          <w:szCs w:val="24"/>
        </w:rPr>
      </w:pPr>
      <w:r>
        <w:rPr>
          <w:b/>
          <w:sz w:val="24"/>
          <w:szCs w:val="24"/>
        </w:rPr>
        <w:t>2º VICE-PRESIDENTE __________________________________</w:t>
      </w:r>
    </w:p>
    <w:p w:rsidR="00D5557F" w:rsidRDefault="00D5557F" w:rsidP="00D5557F">
      <w:pPr>
        <w:rPr>
          <w:b/>
          <w:sz w:val="24"/>
          <w:szCs w:val="24"/>
        </w:rPr>
      </w:pPr>
    </w:p>
    <w:p w:rsidR="00D5557F" w:rsidRDefault="00D5557F" w:rsidP="00D5557F">
      <w:pPr>
        <w:rPr>
          <w:b/>
          <w:sz w:val="24"/>
          <w:szCs w:val="24"/>
        </w:rPr>
      </w:pPr>
    </w:p>
    <w:p w:rsidR="00D5557F" w:rsidRDefault="00D5557F" w:rsidP="00D5557F">
      <w:pPr>
        <w:rPr>
          <w:b/>
          <w:sz w:val="24"/>
          <w:szCs w:val="24"/>
        </w:rPr>
      </w:pPr>
      <w:r>
        <w:rPr>
          <w:b/>
          <w:sz w:val="24"/>
          <w:szCs w:val="24"/>
        </w:rPr>
        <w:t>3° VICE-PRESIDENTE ___________________________________</w:t>
      </w:r>
    </w:p>
    <w:p w:rsidR="00D5557F" w:rsidRDefault="00D5557F" w:rsidP="00D5557F">
      <w:pPr>
        <w:rPr>
          <w:b/>
          <w:sz w:val="24"/>
          <w:szCs w:val="24"/>
        </w:rPr>
      </w:pPr>
    </w:p>
    <w:p w:rsidR="00D5557F" w:rsidRDefault="00D5557F" w:rsidP="00D5557F">
      <w:pPr>
        <w:rPr>
          <w:b/>
          <w:sz w:val="24"/>
          <w:szCs w:val="24"/>
        </w:rPr>
      </w:pPr>
    </w:p>
    <w:p w:rsidR="00D5557F" w:rsidRDefault="00D5557F" w:rsidP="00D5557F">
      <w:pPr>
        <w:rPr>
          <w:b/>
          <w:sz w:val="24"/>
          <w:szCs w:val="24"/>
        </w:rPr>
      </w:pPr>
      <w:r>
        <w:rPr>
          <w:b/>
          <w:sz w:val="24"/>
          <w:szCs w:val="24"/>
        </w:rPr>
        <w:t>1° SECRETÁRIO _________________________________________</w:t>
      </w:r>
    </w:p>
    <w:p w:rsidR="00D5557F" w:rsidRDefault="00D5557F" w:rsidP="00D5557F">
      <w:pPr>
        <w:rPr>
          <w:b/>
          <w:sz w:val="24"/>
          <w:szCs w:val="24"/>
        </w:rPr>
      </w:pPr>
    </w:p>
    <w:p w:rsidR="00D5557F" w:rsidRDefault="00D5557F" w:rsidP="00D5557F">
      <w:pPr>
        <w:rPr>
          <w:b/>
          <w:sz w:val="24"/>
          <w:szCs w:val="24"/>
        </w:rPr>
      </w:pPr>
    </w:p>
    <w:p w:rsidR="00D5557F" w:rsidRDefault="00D5557F" w:rsidP="00D5557F">
      <w:pPr>
        <w:rPr>
          <w:b/>
          <w:sz w:val="24"/>
          <w:szCs w:val="24"/>
        </w:rPr>
      </w:pPr>
      <w:r>
        <w:rPr>
          <w:b/>
          <w:sz w:val="24"/>
          <w:szCs w:val="24"/>
        </w:rPr>
        <w:t>2° SECRETÁRIO _________________________________________</w:t>
      </w:r>
    </w:p>
    <w:p w:rsidR="00D5557F" w:rsidRDefault="00D5557F" w:rsidP="00D5557F">
      <w:pPr>
        <w:rPr>
          <w:b/>
          <w:sz w:val="24"/>
          <w:szCs w:val="24"/>
        </w:rPr>
      </w:pPr>
    </w:p>
    <w:p w:rsidR="00D5557F" w:rsidRDefault="00D5557F" w:rsidP="00D5557F">
      <w:pPr>
        <w:rPr>
          <w:b/>
          <w:sz w:val="24"/>
          <w:szCs w:val="24"/>
        </w:rPr>
      </w:pPr>
    </w:p>
    <w:p w:rsidR="00D5557F" w:rsidRPr="000366D0" w:rsidRDefault="00D5557F" w:rsidP="00D5557F">
      <w:pPr>
        <w:rPr>
          <w:b/>
          <w:sz w:val="24"/>
          <w:szCs w:val="24"/>
        </w:rPr>
      </w:pPr>
      <w:r>
        <w:rPr>
          <w:b/>
          <w:sz w:val="24"/>
          <w:szCs w:val="24"/>
        </w:rPr>
        <w:t>3° SECRETÁRIO _________________________________________</w:t>
      </w:r>
    </w:p>
    <w:p w:rsidR="00DF284E" w:rsidRPr="00DF284E" w:rsidRDefault="00DF284E" w:rsidP="00DF284E">
      <w:pPr>
        <w:shd w:val="clear" w:color="auto" w:fill="FFFFFF"/>
        <w:overflowPunct/>
        <w:autoSpaceDE/>
        <w:autoSpaceDN/>
        <w:adjustRightInd/>
        <w:jc w:val="both"/>
        <w:textAlignment w:val="auto"/>
        <w:rPr>
          <w:i/>
          <w:color w:val="000000"/>
          <w:sz w:val="28"/>
          <w:szCs w:val="28"/>
        </w:rPr>
      </w:pPr>
    </w:p>
    <w:sectPr w:rsidR="00DF284E" w:rsidRPr="00DF284E" w:rsidSect="00E066F4">
      <w:headerReference w:type="default" r:id="rId6"/>
      <w:type w:val="continuous"/>
      <w:pgSz w:w="11907" w:h="16840" w:code="9"/>
      <w:pgMar w:top="3119" w:right="1701" w:bottom="1985"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73" w:rsidRDefault="001D7573" w:rsidP="00D866A8">
      <w:r>
        <w:separator/>
      </w:r>
    </w:p>
  </w:endnote>
  <w:endnote w:type="continuationSeparator" w:id="0">
    <w:p w:rsidR="001D7573" w:rsidRDefault="001D7573" w:rsidP="00D8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73" w:rsidRDefault="001D7573" w:rsidP="00D866A8">
      <w:r>
        <w:separator/>
      </w:r>
    </w:p>
  </w:footnote>
  <w:footnote w:type="continuationSeparator" w:id="0">
    <w:p w:rsidR="001D7573" w:rsidRDefault="001D7573" w:rsidP="00D8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A8" w:rsidRDefault="00C7037F">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E"/>
    <w:rsid w:val="000366D0"/>
    <w:rsid w:val="0007072E"/>
    <w:rsid w:val="00083C17"/>
    <w:rsid w:val="000D0DAB"/>
    <w:rsid w:val="00114DF8"/>
    <w:rsid w:val="00130ED1"/>
    <w:rsid w:val="00132E2D"/>
    <w:rsid w:val="00172B85"/>
    <w:rsid w:val="001D7573"/>
    <w:rsid w:val="00241A27"/>
    <w:rsid w:val="003C197D"/>
    <w:rsid w:val="0041169A"/>
    <w:rsid w:val="00423D95"/>
    <w:rsid w:val="004427AD"/>
    <w:rsid w:val="004B407C"/>
    <w:rsid w:val="00580F33"/>
    <w:rsid w:val="005E42D1"/>
    <w:rsid w:val="006723E7"/>
    <w:rsid w:val="00715BD8"/>
    <w:rsid w:val="007726AB"/>
    <w:rsid w:val="007A1515"/>
    <w:rsid w:val="007D742B"/>
    <w:rsid w:val="007F3163"/>
    <w:rsid w:val="00872A92"/>
    <w:rsid w:val="0090157C"/>
    <w:rsid w:val="00A27EDF"/>
    <w:rsid w:val="00AB432D"/>
    <w:rsid w:val="00C7037F"/>
    <w:rsid w:val="00CA6E24"/>
    <w:rsid w:val="00CE0BD6"/>
    <w:rsid w:val="00D5557F"/>
    <w:rsid w:val="00D866A8"/>
    <w:rsid w:val="00D95037"/>
    <w:rsid w:val="00DA3E3F"/>
    <w:rsid w:val="00DF284E"/>
    <w:rsid w:val="00E066F4"/>
    <w:rsid w:val="00E24E17"/>
    <w:rsid w:val="00E4281F"/>
    <w:rsid w:val="00E95E86"/>
    <w:rsid w:val="00EC6928"/>
    <w:rsid w:val="00ED703C"/>
    <w:rsid w:val="00EF1463"/>
    <w:rsid w:val="00F06835"/>
    <w:rsid w:val="00F402CF"/>
    <w:rsid w:val="00F54EF3"/>
    <w:rsid w:val="00F7223F"/>
    <w:rsid w:val="00F76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FF286A-B4F2-4560-9663-D06917B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866A8"/>
    <w:pPr>
      <w:tabs>
        <w:tab w:val="center" w:pos="4252"/>
        <w:tab w:val="right" w:pos="8504"/>
      </w:tabs>
    </w:pPr>
  </w:style>
  <w:style w:type="character" w:customStyle="1" w:styleId="CabealhoChar">
    <w:name w:val="Cabeçalho Char"/>
    <w:basedOn w:val="Fontepargpadro"/>
    <w:link w:val="Cabealho"/>
    <w:rsid w:val="00D866A8"/>
  </w:style>
  <w:style w:type="paragraph" w:styleId="Rodap">
    <w:name w:val="footer"/>
    <w:basedOn w:val="Normal"/>
    <w:link w:val="RodapChar"/>
    <w:rsid w:val="00D866A8"/>
    <w:pPr>
      <w:tabs>
        <w:tab w:val="center" w:pos="4252"/>
        <w:tab w:val="right" w:pos="8504"/>
      </w:tabs>
    </w:pPr>
  </w:style>
  <w:style w:type="character" w:customStyle="1" w:styleId="RodapChar">
    <w:name w:val="Rodapé Char"/>
    <w:basedOn w:val="Fontepargpadro"/>
    <w:link w:val="Rodap"/>
    <w:rsid w:val="00D866A8"/>
  </w:style>
  <w:style w:type="paragraph" w:styleId="Textodebalo">
    <w:name w:val="Balloon Text"/>
    <w:basedOn w:val="Normal"/>
    <w:link w:val="TextodebaloChar"/>
    <w:rsid w:val="000366D0"/>
    <w:rPr>
      <w:rFonts w:ascii="Segoe UI" w:hAnsi="Segoe UI" w:cs="Segoe UI"/>
      <w:sz w:val="18"/>
      <w:szCs w:val="18"/>
    </w:rPr>
  </w:style>
  <w:style w:type="character" w:customStyle="1" w:styleId="TextodebaloChar">
    <w:name w:val="Texto de balão Char"/>
    <w:basedOn w:val="Fontepargpadro"/>
    <w:link w:val="Textodebalo"/>
    <w:rsid w:val="0003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_RESOLU&#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P_RESOLUÇÃO.dot</Template>
  <TotalTime>458</TotalTime>
  <Pages>5</Pages>
  <Words>769</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PROJETO DE LEI Nº ________/2005</vt:lpstr>
    </vt:vector>
  </TitlesOfParts>
  <Company>P.M. Sorocaba</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________/2005</dc:title>
  <dc:subject/>
  <dc:creator>usuario</dc:creator>
  <cp:keywords/>
  <dc:description/>
  <cp:lastModifiedBy>marcelo maita</cp:lastModifiedBy>
  <cp:revision>14</cp:revision>
  <cp:lastPrinted>2019-06-19T21:33:00Z</cp:lastPrinted>
  <dcterms:created xsi:type="dcterms:W3CDTF">2019-06-19T17:28:00Z</dcterms:created>
  <dcterms:modified xsi:type="dcterms:W3CDTF">2019-06-28T11:55:00Z</dcterms:modified>
</cp:coreProperties>
</file>