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5F" w:rsidRPr="00FD1ED9" w:rsidRDefault="003B5125">
      <w:pPr>
        <w:jc w:val="center"/>
        <w:rPr>
          <w:rFonts w:ascii="Times New Roman" w:hAnsi="Times New Roman"/>
          <w:b/>
          <w:smallCaps/>
          <w:szCs w:val="24"/>
        </w:rPr>
      </w:pPr>
      <w:r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r w:rsidR="003378F3">
        <w:rPr>
          <w:rFonts w:ascii="Times New Roman" w:hAnsi="Times New Roman"/>
          <w:b/>
          <w:smallCaps/>
          <w:szCs w:val="24"/>
        </w:rPr>
        <w:t>323/2019</w:t>
      </w:r>
      <w:bookmarkStart w:id="0" w:name="_GoBack"/>
      <w:bookmarkEnd w:id="0"/>
    </w:p>
    <w:p w:rsidR="00967098" w:rsidRPr="00FD1ED9" w:rsidRDefault="00967098">
      <w:pPr>
        <w:jc w:val="center"/>
        <w:rPr>
          <w:rFonts w:ascii="Times New Roman" w:hAnsi="Times New Roman"/>
          <w:b/>
          <w:smallCaps/>
          <w:szCs w:val="24"/>
        </w:rPr>
      </w:pPr>
    </w:p>
    <w:p w:rsidR="00FD1ED9" w:rsidRDefault="00FD1ED9" w:rsidP="00967098">
      <w:pPr>
        <w:ind w:left="3402"/>
        <w:rPr>
          <w:rFonts w:ascii="Times New Roman" w:hAnsi="Times New Roman"/>
          <w:b/>
          <w:szCs w:val="24"/>
        </w:rPr>
      </w:pPr>
    </w:p>
    <w:p w:rsidR="003B5125" w:rsidRPr="00FD1ED9" w:rsidRDefault="009A108C" w:rsidP="00DB61F9">
      <w:pPr>
        <w:ind w:left="3402"/>
        <w:jc w:val="both"/>
        <w:rPr>
          <w:rFonts w:ascii="Times New Roman" w:hAnsi="Times New Roman"/>
          <w:b/>
          <w:szCs w:val="24"/>
        </w:rPr>
      </w:pPr>
      <w:r>
        <w:rPr>
          <w:rFonts w:ascii="Times New Roman" w:hAnsi="Times New Roman"/>
          <w:b/>
          <w:szCs w:val="24"/>
        </w:rPr>
        <w:t xml:space="preserve">Altera a Lei n° </w:t>
      </w:r>
      <w:r w:rsidRPr="009A108C">
        <w:rPr>
          <w:rFonts w:ascii="Times New Roman" w:hAnsi="Times New Roman"/>
          <w:b/>
          <w:szCs w:val="24"/>
        </w:rPr>
        <w:t>10.245, de 4 de setembro de 2012</w:t>
      </w:r>
      <w:r>
        <w:rPr>
          <w:rFonts w:ascii="Times New Roman" w:hAnsi="Times New Roman"/>
          <w:b/>
          <w:szCs w:val="24"/>
        </w:rPr>
        <w:t xml:space="preserve"> que </w:t>
      </w:r>
      <w:r w:rsidRPr="009A108C">
        <w:rPr>
          <w:rFonts w:ascii="Times New Roman" w:hAnsi="Times New Roman"/>
          <w:b/>
          <w:szCs w:val="24"/>
        </w:rPr>
        <w:t>Dispõe sobre a política municipal de atendimento a pessoa com transtornos do espectro autista e dá outras providências</w:t>
      </w:r>
      <w:r w:rsidR="00852B02" w:rsidRPr="00852B02">
        <w:rPr>
          <w:rFonts w:ascii="Times New Roman" w:hAnsi="Times New Roman"/>
          <w:b/>
          <w:szCs w:val="24"/>
        </w:rPr>
        <w:t>.</w:t>
      </w:r>
    </w:p>
    <w:p w:rsidR="00B452FE" w:rsidRPr="00FD1ED9" w:rsidRDefault="00B452FE" w:rsidP="007D2EAB">
      <w:pPr>
        <w:ind w:firstLine="2268"/>
        <w:jc w:val="both"/>
        <w:rPr>
          <w:rFonts w:ascii="Times New Roman" w:hAnsi="Times New Roman"/>
          <w:szCs w:val="24"/>
        </w:rPr>
      </w:pPr>
    </w:p>
    <w:p w:rsidR="00B452FE" w:rsidRDefault="00B452FE" w:rsidP="007D2EAB">
      <w:pPr>
        <w:ind w:firstLine="2268"/>
        <w:jc w:val="both"/>
        <w:rPr>
          <w:rFonts w:ascii="Times New Roman" w:hAnsi="Times New Roman"/>
          <w:szCs w:val="24"/>
        </w:rPr>
      </w:pPr>
    </w:p>
    <w:p w:rsidR="00DB61F9" w:rsidRPr="00FD1ED9" w:rsidRDefault="00DB61F9" w:rsidP="007D2EAB">
      <w:pPr>
        <w:ind w:firstLine="2268"/>
        <w:jc w:val="both"/>
        <w:rPr>
          <w:rFonts w:ascii="Times New Roman" w:hAnsi="Times New Roman"/>
          <w:szCs w:val="24"/>
        </w:rPr>
      </w:pPr>
    </w:p>
    <w:p w:rsidR="007D2EAB" w:rsidRPr="00FD1ED9" w:rsidRDefault="007D2EAB" w:rsidP="00DB61F9">
      <w:pPr>
        <w:ind w:firstLine="2268"/>
        <w:jc w:val="both"/>
        <w:rPr>
          <w:rFonts w:ascii="Times New Roman" w:hAnsi="Times New Roman"/>
          <w:szCs w:val="24"/>
        </w:rPr>
      </w:pPr>
      <w:r w:rsidRPr="00FD1ED9">
        <w:rPr>
          <w:rFonts w:ascii="Times New Roman" w:hAnsi="Times New Roman"/>
          <w:szCs w:val="24"/>
        </w:rPr>
        <w:t>A Câmara Municipal de Sorocaba decreta:</w:t>
      </w:r>
    </w:p>
    <w:p w:rsidR="007D2EAB" w:rsidRPr="00FD1ED9" w:rsidRDefault="007D2EAB" w:rsidP="00DB61F9">
      <w:pPr>
        <w:ind w:firstLine="2268"/>
        <w:jc w:val="both"/>
        <w:rPr>
          <w:rFonts w:ascii="Times New Roman" w:hAnsi="Times New Roman"/>
          <w:szCs w:val="24"/>
        </w:rPr>
      </w:pPr>
    </w:p>
    <w:p w:rsidR="007D2EAB" w:rsidRPr="00FD1ED9" w:rsidRDefault="007D2EAB" w:rsidP="00DB61F9">
      <w:pPr>
        <w:ind w:firstLine="2268"/>
        <w:jc w:val="both"/>
        <w:rPr>
          <w:rFonts w:ascii="Times New Roman" w:hAnsi="Times New Roman"/>
          <w:szCs w:val="24"/>
        </w:rPr>
      </w:pPr>
    </w:p>
    <w:p w:rsidR="009A108C" w:rsidRPr="009A108C" w:rsidRDefault="00BE0891" w:rsidP="009A108C">
      <w:pPr>
        <w:ind w:firstLine="2268"/>
        <w:jc w:val="both"/>
        <w:rPr>
          <w:rFonts w:ascii="Times New Roman" w:hAnsi="Times New Roman"/>
          <w:i/>
          <w:szCs w:val="24"/>
        </w:rPr>
      </w:pPr>
      <w:r w:rsidRPr="00FD1ED9">
        <w:rPr>
          <w:rFonts w:ascii="Times New Roman" w:hAnsi="Times New Roman"/>
          <w:szCs w:val="24"/>
        </w:rPr>
        <w:t>Art. 1</w:t>
      </w:r>
      <w:r w:rsidR="008E183C" w:rsidRPr="00FD1ED9">
        <w:rPr>
          <w:rFonts w:ascii="Times New Roman" w:hAnsi="Times New Roman"/>
          <w:szCs w:val="24"/>
        </w:rPr>
        <w:t>º</w:t>
      </w:r>
      <w:r w:rsidR="00967098" w:rsidRPr="00FD1ED9">
        <w:rPr>
          <w:rFonts w:ascii="Times New Roman" w:hAnsi="Times New Roman"/>
          <w:szCs w:val="24"/>
        </w:rPr>
        <w:t xml:space="preserve">  </w:t>
      </w:r>
      <w:r w:rsidR="00187357" w:rsidRPr="00D206B7">
        <w:rPr>
          <w:rFonts w:ascii="Times New Roman" w:hAnsi="Times New Roman"/>
          <w:szCs w:val="24"/>
        </w:rPr>
        <w:t xml:space="preserve">Acrescenta </w:t>
      </w:r>
      <w:r w:rsidR="00187357">
        <w:rPr>
          <w:rFonts w:ascii="Times New Roman" w:hAnsi="Times New Roman"/>
          <w:szCs w:val="24"/>
        </w:rPr>
        <w:t xml:space="preserve">os </w:t>
      </w:r>
      <w:r w:rsidR="00187357" w:rsidRPr="00D206B7">
        <w:rPr>
          <w:rFonts w:ascii="Times New Roman" w:hAnsi="Times New Roman"/>
          <w:szCs w:val="24"/>
        </w:rPr>
        <w:t>inciso</w:t>
      </w:r>
      <w:r w:rsidR="00187357">
        <w:rPr>
          <w:rFonts w:ascii="Times New Roman" w:hAnsi="Times New Roman"/>
          <w:szCs w:val="24"/>
        </w:rPr>
        <w:t>s IX e X ao</w:t>
      </w:r>
      <w:r w:rsidR="00187357" w:rsidRPr="00D206B7">
        <w:rPr>
          <w:rFonts w:ascii="Times New Roman" w:hAnsi="Times New Roman"/>
          <w:szCs w:val="24"/>
        </w:rPr>
        <w:t xml:space="preserve"> art. 3° da Lei 10.245, de 4 de setembro de 2012 com a seguinte redação</w:t>
      </w:r>
      <w:r w:rsidR="00187357">
        <w:rPr>
          <w:rFonts w:ascii="Times New Roman" w:hAnsi="Times New Roman"/>
          <w:szCs w:val="24"/>
        </w:rPr>
        <w:t>:</w:t>
      </w:r>
    </w:p>
    <w:p w:rsidR="009A108C" w:rsidRDefault="009A108C" w:rsidP="00DB61F9">
      <w:pPr>
        <w:ind w:firstLine="2268"/>
        <w:jc w:val="both"/>
        <w:rPr>
          <w:rFonts w:ascii="Times New Roman" w:hAnsi="Times New Roman"/>
          <w:szCs w:val="24"/>
        </w:rPr>
      </w:pPr>
    </w:p>
    <w:p w:rsidR="002834C8" w:rsidRDefault="009A108C" w:rsidP="00DB61F9">
      <w:pPr>
        <w:ind w:firstLine="2268"/>
        <w:jc w:val="both"/>
        <w:rPr>
          <w:rFonts w:ascii="Times New Roman" w:hAnsi="Times New Roman"/>
          <w:i/>
          <w:szCs w:val="24"/>
        </w:rPr>
      </w:pPr>
      <w:r w:rsidRPr="009A108C">
        <w:rPr>
          <w:rFonts w:ascii="Times New Roman" w:hAnsi="Times New Roman"/>
          <w:i/>
          <w:szCs w:val="24"/>
        </w:rPr>
        <w:t>"</w:t>
      </w:r>
      <w:r w:rsidR="002834C8">
        <w:rPr>
          <w:rFonts w:ascii="Times New Roman" w:hAnsi="Times New Roman"/>
          <w:i/>
          <w:szCs w:val="24"/>
        </w:rPr>
        <w:t>Art. 3° ...</w:t>
      </w:r>
    </w:p>
    <w:p w:rsidR="002834C8" w:rsidRDefault="002834C8" w:rsidP="00DB61F9">
      <w:pPr>
        <w:ind w:firstLine="2268"/>
        <w:jc w:val="both"/>
        <w:rPr>
          <w:rFonts w:ascii="Times New Roman" w:hAnsi="Times New Roman"/>
          <w:i/>
          <w:szCs w:val="24"/>
        </w:rPr>
      </w:pPr>
    </w:p>
    <w:p w:rsidR="00187357" w:rsidRDefault="009A108C" w:rsidP="00DB61F9">
      <w:pPr>
        <w:ind w:firstLine="2268"/>
        <w:jc w:val="both"/>
        <w:rPr>
          <w:rFonts w:ascii="Times New Roman" w:hAnsi="Times New Roman"/>
          <w:i/>
          <w:szCs w:val="24"/>
        </w:rPr>
      </w:pPr>
      <w:r w:rsidRPr="009A108C">
        <w:rPr>
          <w:rFonts w:ascii="Times New Roman" w:hAnsi="Times New Roman"/>
          <w:i/>
          <w:szCs w:val="24"/>
        </w:rPr>
        <w:t>IX - Aplicação a todas as crianças, nos seus primeiros dezoito meses de vida do Protocolo do Estado de São Paulo de Diagnóstico  Tratamento e Encaminhamento de Pacientes com Transtorno do Espectro Autista (TEA) ou outro instrumento construído com a finalidade de facilitar a detecção, em consulta pediátrica de acompanhamento da criança, de risco para o seu desenvolvimento psíquico</w:t>
      </w:r>
      <w:r>
        <w:rPr>
          <w:rFonts w:ascii="Times New Roman" w:hAnsi="Times New Roman"/>
          <w:i/>
          <w:szCs w:val="24"/>
        </w:rPr>
        <w:t>.</w:t>
      </w:r>
      <w:r w:rsidR="00187357" w:rsidRPr="00187357">
        <w:rPr>
          <w:rFonts w:ascii="Times New Roman" w:hAnsi="Times New Roman"/>
          <w:i/>
          <w:szCs w:val="24"/>
        </w:rPr>
        <w:t xml:space="preserve"> </w:t>
      </w:r>
    </w:p>
    <w:p w:rsidR="00187357" w:rsidRDefault="00187357" w:rsidP="00DB61F9">
      <w:pPr>
        <w:ind w:firstLine="2268"/>
        <w:jc w:val="both"/>
        <w:rPr>
          <w:rFonts w:ascii="Times New Roman" w:hAnsi="Times New Roman"/>
          <w:i/>
          <w:szCs w:val="24"/>
        </w:rPr>
      </w:pPr>
    </w:p>
    <w:p w:rsidR="002834C8" w:rsidRDefault="00187357" w:rsidP="00DB61F9">
      <w:pPr>
        <w:ind w:firstLine="2268"/>
        <w:jc w:val="both"/>
        <w:rPr>
          <w:rFonts w:ascii="Times New Roman" w:hAnsi="Times New Roman"/>
          <w:i/>
          <w:szCs w:val="24"/>
        </w:rPr>
      </w:pPr>
      <w:r>
        <w:rPr>
          <w:rFonts w:ascii="Times New Roman" w:hAnsi="Times New Roman"/>
          <w:i/>
          <w:szCs w:val="24"/>
        </w:rPr>
        <w:t xml:space="preserve">X - Divulgação de informações, no site da Prefeitura, bem como por meio de afixação de cartazes </w:t>
      </w:r>
      <w:r w:rsidR="0025511E">
        <w:rPr>
          <w:rFonts w:ascii="Times New Roman" w:hAnsi="Times New Roman"/>
          <w:i/>
          <w:szCs w:val="24"/>
        </w:rPr>
        <w:t xml:space="preserve">ilustrados </w:t>
      </w:r>
      <w:r>
        <w:rPr>
          <w:rFonts w:ascii="Times New Roman" w:hAnsi="Times New Roman"/>
          <w:i/>
          <w:szCs w:val="24"/>
        </w:rPr>
        <w:t xml:space="preserve">nas Casas do Cidadão, Unidades Básicas de Saúde e </w:t>
      </w:r>
      <w:r w:rsidR="0025511E">
        <w:rPr>
          <w:rFonts w:ascii="Times New Roman" w:hAnsi="Times New Roman"/>
          <w:i/>
          <w:szCs w:val="24"/>
        </w:rPr>
        <w:t>escolas da rede pública municipal</w:t>
      </w:r>
      <w:r>
        <w:rPr>
          <w:rFonts w:ascii="Times New Roman" w:hAnsi="Times New Roman"/>
          <w:i/>
          <w:szCs w:val="24"/>
        </w:rPr>
        <w:t>, a respeito da necessidade de Diagnóstico do TEA, de forma a incentivar que este ocorra nos</w:t>
      </w:r>
      <w:r w:rsidR="00E15C15">
        <w:rPr>
          <w:rFonts w:ascii="Times New Roman" w:hAnsi="Times New Roman"/>
          <w:i/>
          <w:szCs w:val="24"/>
        </w:rPr>
        <w:t xml:space="preserve"> primeiros dezoito meses de vida, por meio da divulgação de características e sinais de autismo que devem ser observadas, dentre outras:</w:t>
      </w:r>
    </w:p>
    <w:p w:rsidR="002C4677" w:rsidRDefault="002C4677" w:rsidP="00DB61F9">
      <w:pPr>
        <w:ind w:firstLine="2268"/>
        <w:jc w:val="both"/>
        <w:rPr>
          <w:rFonts w:ascii="Times New Roman" w:hAnsi="Times New Roman"/>
          <w:i/>
          <w:szCs w:val="24"/>
        </w:rPr>
      </w:pPr>
    </w:p>
    <w:p w:rsidR="00E15C15" w:rsidRDefault="002834C8" w:rsidP="00DB61F9">
      <w:pPr>
        <w:ind w:firstLine="2268"/>
        <w:jc w:val="both"/>
        <w:rPr>
          <w:rFonts w:ascii="Times New Roman" w:hAnsi="Times New Roman"/>
          <w:i/>
          <w:szCs w:val="24"/>
        </w:rPr>
      </w:pPr>
      <w:r>
        <w:rPr>
          <w:rFonts w:ascii="Times New Roman" w:hAnsi="Times New Roman"/>
          <w:i/>
          <w:szCs w:val="24"/>
        </w:rPr>
        <w:t>a) n</w:t>
      </w:r>
      <w:r w:rsidR="00E15C15">
        <w:rPr>
          <w:rFonts w:ascii="Times New Roman" w:hAnsi="Times New Roman"/>
          <w:i/>
          <w:szCs w:val="24"/>
        </w:rPr>
        <w:t>ão compreende expressões faciais;</w:t>
      </w:r>
    </w:p>
    <w:p w:rsidR="00E15C15" w:rsidRDefault="00E15C15" w:rsidP="00DB61F9">
      <w:pPr>
        <w:ind w:firstLine="2268"/>
        <w:jc w:val="both"/>
        <w:rPr>
          <w:rFonts w:ascii="Times New Roman" w:hAnsi="Times New Roman"/>
          <w:i/>
          <w:szCs w:val="24"/>
        </w:rPr>
      </w:pPr>
      <w:r>
        <w:rPr>
          <w:rFonts w:ascii="Times New Roman" w:hAnsi="Times New Roman"/>
          <w:i/>
          <w:szCs w:val="24"/>
        </w:rPr>
        <w:t>b</w:t>
      </w:r>
      <w:r w:rsidR="002834C8">
        <w:rPr>
          <w:rFonts w:ascii="Times New Roman" w:hAnsi="Times New Roman"/>
          <w:i/>
          <w:szCs w:val="24"/>
        </w:rPr>
        <w:t>) d</w:t>
      </w:r>
      <w:r>
        <w:rPr>
          <w:rFonts w:ascii="Times New Roman" w:hAnsi="Times New Roman"/>
          <w:i/>
          <w:szCs w:val="24"/>
        </w:rPr>
        <w:t>ificuldade na coordenação motora;</w:t>
      </w:r>
    </w:p>
    <w:p w:rsidR="00E15C15" w:rsidRDefault="00E15C15" w:rsidP="00DB61F9">
      <w:pPr>
        <w:ind w:firstLine="2268"/>
        <w:jc w:val="both"/>
        <w:rPr>
          <w:rFonts w:ascii="Times New Roman" w:hAnsi="Times New Roman"/>
          <w:i/>
          <w:szCs w:val="24"/>
        </w:rPr>
      </w:pPr>
      <w:r>
        <w:rPr>
          <w:rFonts w:ascii="Times New Roman" w:hAnsi="Times New Roman"/>
          <w:i/>
          <w:szCs w:val="24"/>
        </w:rPr>
        <w:t xml:space="preserve">c) </w:t>
      </w:r>
      <w:r w:rsidR="002834C8">
        <w:rPr>
          <w:rFonts w:ascii="Times New Roman" w:hAnsi="Times New Roman"/>
          <w:i/>
          <w:szCs w:val="24"/>
        </w:rPr>
        <w:t>p</w:t>
      </w:r>
      <w:r>
        <w:rPr>
          <w:rFonts w:ascii="Times New Roman" w:hAnsi="Times New Roman"/>
          <w:i/>
          <w:szCs w:val="24"/>
        </w:rPr>
        <w:t xml:space="preserve">ode apresentar pouca ou nenhuma reação a </w:t>
      </w:r>
      <w:r w:rsidR="00120311">
        <w:rPr>
          <w:rFonts w:ascii="Times New Roman" w:hAnsi="Times New Roman"/>
          <w:i/>
          <w:szCs w:val="24"/>
        </w:rPr>
        <w:t>estímulos</w:t>
      </w:r>
      <w:r>
        <w:rPr>
          <w:rFonts w:ascii="Times New Roman" w:hAnsi="Times New Roman"/>
          <w:i/>
          <w:szCs w:val="24"/>
        </w:rPr>
        <w:t xml:space="preserve">, como dor, frio, ou extrema reação a esses </w:t>
      </w:r>
      <w:r w:rsidR="00120311">
        <w:rPr>
          <w:rFonts w:ascii="Times New Roman" w:hAnsi="Times New Roman"/>
          <w:i/>
          <w:szCs w:val="24"/>
        </w:rPr>
        <w:t>estímulos</w:t>
      </w:r>
      <w:r>
        <w:rPr>
          <w:rFonts w:ascii="Times New Roman" w:hAnsi="Times New Roman"/>
          <w:i/>
          <w:szCs w:val="24"/>
        </w:rPr>
        <w:t>;</w:t>
      </w:r>
    </w:p>
    <w:p w:rsidR="00E15C15" w:rsidRDefault="00120311" w:rsidP="00DB61F9">
      <w:pPr>
        <w:ind w:firstLine="2268"/>
        <w:jc w:val="both"/>
        <w:rPr>
          <w:rFonts w:ascii="Times New Roman" w:hAnsi="Times New Roman"/>
          <w:i/>
          <w:szCs w:val="24"/>
        </w:rPr>
      </w:pPr>
      <w:r>
        <w:rPr>
          <w:rFonts w:ascii="Times New Roman" w:hAnsi="Times New Roman"/>
          <w:i/>
          <w:szCs w:val="24"/>
        </w:rPr>
        <w:t xml:space="preserve">d) </w:t>
      </w:r>
      <w:r w:rsidR="002834C8">
        <w:rPr>
          <w:rFonts w:ascii="Times New Roman" w:hAnsi="Times New Roman"/>
          <w:i/>
          <w:szCs w:val="24"/>
        </w:rPr>
        <w:t>d</w:t>
      </w:r>
      <w:r w:rsidR="00E15C15">
        <w:rPr>
          <w:rFonts w:ascii="Times New Roman" w:hAnsi="Times New Roman"/>
          <w:i/>
          <w:szCs w:val="24"/>
        </w:rPr>
        <w:t>ificuldade ou falta de interesse na interação social com a mesma idade;</w:t>
      </w:r>
    </w:p>
    <w:p w:rsidR="00120311" w:rsidRDefault="00E15C15" w:rsidP="00DB61F9">
      <w:pPr>
        <w:ind w:firstLine="2268"/>
        <w:jc w:val="both"/>
        <w:rPr>
          <w:rFonts w:ascii="Times New Roman" w:hAnsi="Times New Roman"/>
          <w:i/>
          <w:szCs w:val="24"/>
        </w:rPr>
      </w:pPr>
      <w:r>
        <w:rPr>
          <w:rFonts w:ascii="Times New Roman" w:hAnsi="Times New Roman"/>
          <w:i/>
          <w:szCs w:val="24"/>
        </w:rPr>
        <w:t xml:space="preserve">e) </w:t>
      </w:r>
      <w:r w:rsidR="002834C8">
        <w:rPr>
          <w:rFonts w:ascii="Times New Roman" w:hAnsi="Times New Roman"/>
          <w:i/>
          <w:szCs w:val="24"/>
        </w:rPr>
        <w:t>c</w:t>
      </w:r>
      <w:r w:rsidR="00120311">
        <w:rPr>
          <w:rFonts w:ascii="Times New Roman" w:hAnsi="Times New Roman"/>
          <w:i/>
          <w:szCs w:val="24"/>
        </w:rPr>
        <w:t>omportamento hiperativo ou passivo;</w:t>
      </w:r>
    </w:p>
    <w:p w:rsidR="00120311" w:rsidRDefault="00120311" w:rsidP="00DB61F9">
      <w:pPr>
        <w:ind w:firstLine="2268"/>
        <w:jc w:val="both"/>
        <w:rPr>
          <w:rFonts w:ascii="Times New Roman" w:hAnsi="Times New Roman"/>
          <w:i/>
          <w:szCs w:val="24"/>
        </w:rPr>
      </w:pPr>
      <w:r>
        <w:rPr>
          <w:rFonts w:ascii="Times New Roman" w:hAnsi="Times New Roman"/>
          <w:i/>
          <w:szCs w:val="24"/>
        </w:rPr>
        <w:t xml:space="preserve">f) </w:t>
      </w:r>
      <w:r w:rsidR="00E15C15">
        <w:rPr>
          <w:rFonts w:ascii="Times New Roman" w:hAnsi="Times New Roman"/>
          <w:i/>
          <w:szCs w:val="24"/>
        </w:rPr>
        <w:t xml:space="preserve"> </w:t>
      </w:r>
      <w:r w:rsidR="002834C8">
        <w:rPr>
          <w:rFonts w:ascii="Times New Roman" w:hAnsi="Times New Roman"/>
          <w:i/>
          <w:szCs w:val="24"/>
        </w:rPr>
        <w:t>u</w:t>
      </w:r>
      <w:r>
        <w:rPr>
          <w:rFonts w:ascii="Times New Roman" w:hAnsi="Times New Roman"/>
          <w:i/>
          <w:szCs w:val="24"/>
        </w:rPr>
        <w:t>sa brinquedos ou objetos de forma incomum</w:t>
      </w:r>
      <w:r w:rsidR="006461AF">
        <w:rPr>
          <w:rFonts w:ascii="Times New Roman" w:hAnsi="Times New Roman"/>
          <w:i/>
          <w:szCs w:val="24"/>
        </w:rPr>
        <w:t>;</w:t>
      </w:r>
    </w:p>
    <w:p w:rsidR="00120311" w:rsidRDefault="00120311" w:rsidP="00DB61F9">
      <w:pPr>
        <w:ind w:firstLine="2268"/>
        <w:jc w:val="both"/>
        <w:rPr>
          <w:rFonts w:ascii="Times New Roman" w:hAnsi="Times New Roman"/>
          <w:i/>
          <w:szCs w:val="24"/>
        </w:rPr>
      </w:pPr>
      <w:r>
        <w:rPr>
          <w:rFonts w:ascii="Times New Roman" w:hAnsi="Times New Roman"/>
          <w:i/>
          <w:szCs w:val="24"/>
        </w:rPr>
        <w:t>g</w:t>
      </w:r>
      <w:r w:rsidR="002834C8">
        <w:rPr>
          <w:rFonts w:ascii="Times New Roman" w:hAnsi="Times New Roman"/>
          <w:i/>
          <w:szCs w:val="24"/>
        </w:rPr>
        <w:t>) d</w:t>
      </w:r>
      <w:r>
        <w:rPr>
          <w:rFonts w:ascii="Times New Roman" w:hAnsi="Times New Roman"/>
          <w:i/>
          <w:szCs w:val="24"/>
        </w:rPr>
        <w:t>ificuldade ou ausência de fala</w:t>
      </w:r>
      <w:r w:rsidR="006461AF">
        <w:rPr>
          <w:rFonts w:ascii="Times New Roman" w:hAnsi="Times New Roman"/>
          <w:i/>
          <w:szCs w:val="24"/>
        </w:rPr>
        <w:t>;</w:t>
      </w:r>
    </w:p>
    <w:p w:rsidR="009A108C" w:rsidRDefault="00120311" w:rsidP="00DB61F9">
      <w:pPr>
        <w:ind w:firstLine="2268"/>
        <w:jc w:val="both"/>
        <w:rPr>
          <w:rFonts w:ascii="Times New Roman" w:hAnsi="Times New Roman"/>
          <w:i/>
          <w:szCs w:val="24"/>
        </w:rPr>
      </w:pPr>
      <w:r>
        <w:rPr>
          <w:rFonts w:ascii="Times New Roman" w:hAnsi="Times New Roman"/>
          <w:i/>
          <w:szCs w:val="24"/>
        </w:rPr>
        <w:t>h</w:t>
      </w:r>
      <w:r w:rsidR="002834C8">
        <w:rPr>
          <w:rFonts w:ascii="Times New Roman" w:hAnsi="Times New Roman"/>
          <w:i/>
          <w:szCs w:val="24"/>
        </w:rPr>
        <w:t>) p</w:t>
      </w:r>
      <w:r>
        <w:rPr>
          <w:rFonts w:ascii="Times New Roman" w:hAnsi="Times New Roman"/>
          <w:i/>
          <w:szCs w:val="24"/>
        </w:rPr>
        <w:t>ode não gostar de cortar o cabelo</w:t>
      </w:r>
      <w:r w:rsidR="006461AF">
        <w:rPr>
          <w:rFonts w:ascii="Times New Roman" w:hAnsi="Times New Roman"/>
          <w:i/>
          <w:szCs w:val="24"/>
        </w:rPr>
        <w:t>;</w:t>
      </w:r>
    </w:p>
    <w:p w:rsidR="00120311" w:rsidRDefault="00120311" w:rsidP="00DB61F9">
      <w:pPr>
        <w:ind w:firstLine="2268"/>
        <w:jc w:val="both"/>
        <w:rPr>
          <w:rFonts w:ascii="Times New Roman" w:hAnsi="Times New Roman"/>
          <w:i/>
          <w:szCs w:val="24"/>
        </w:rPr>
      </w:pPr>
      <w:r>
        <w:rPr>
          <w:rFonts w:ascii="Times New Roman" w:hAnsi="Times New Roman"/>
          <w:i/>
          <w:szCs w:val="24"/>
        </w:rPr>
        <w:t xml:space="preserve">i) </w:t>
      </w:r>
      <w:r w:rsidR="002834C8">
        <w:rPr>
          <w:rFonts w:ascii="Times New Roman" w:hAnsi="Times New Roman"/>
          <w:i/>
          <w:szCs w:val="24"/>
        </w:rPr>
        <w:t>r</w:t>
      </w:r>
      <w:r w:rsidR="006461AF">
        <w:rPr>
          <w:rFonts w:ascii="Times New Roman" w:hAnsi="Times New Roman"/>
          <w:i/>
          <w:szCs w:val="24"/>
        </w:rPr>
        <w:t>iso ou choro em momentos impróprios;</w:t>
      </w:r>
    </w:p>
    <w:p w:rsidR="006461AF" w:rsidRDefault="006461AF" w:rsidP="00DB61F9">
      <w:pPr>
        <w:ind w:firstLine="2268"/>
        <w:jc w:val="both"/>
        <w:rPr>
          <w:rFonts w:ascii="Times New Roman" w:hAnsi="Times New Roman"/>
          <w:i/>
          <w:szCs w:val="24"/>
        </w:rPr>
      </w:pPr>
      <w:r>
        <w:rPr>
          <w:rFonts w:ascii="Times New Roman" w:hAnsi="Times New Roman"/>
          <w:i/>
          <w:szCs w:val="24"/>
        </w:rPr>
        <w:lastRenderedPageBreak/>
        <w:t>j</w:t>
      </w:r>
      <w:r w:rsidR="002834C8">
        <w:rPr>
          <w:rFonts w:ascii="Times New Roman" w:hAnsi="Times New Roman"/>
          <w:i/>
          <w:szCs w:val="24"/>
        </w:rPr>
        <w:t>) s</w:t>
      </w:r>
      <w:r>
        <w:rPr>
          <w:rFonts w:ascii="Times New Roman" w:hAnsi="Times New Roman"/>
          <w:i/>
          <w:szCs w:val="24"/>
        </w:rPr>
        <w:t>epara e organiza objetos repetitivamente e sem função aparente;</w:t>
      </w:r>
    </w:p>
    <w:p w:rsidR="006461AF" w:rsidRDefault="006461AF" w:rsidP="00DB61F9">
      <w:pPr>
        <w:ind w:firstLine="2268"/>
        <w:jc w:val="both"/>
        <w:rPr>
          <w:rFonts w:ascii="Times New Roman" w:hAnsi="Times New Roman"/>
          <w:i/>
          <w:szCs w:val="24"/>
        </w:rPr>
      </w:pPr>
      <w:r>
        <w:rPr>
          <w:rFonts w:ascii="Times New Roman" w:hAnsi="Times New Roman"/>
          <w:i/>
          <w:szCs w:val="24"/>
        </w:rPr>
        <w:t xml:space="preserve">k) </w:t>
      </w:r>
      <w:r w:rsidR="002834C8">
        <w:rPr>
          <w:rFonts w:ascii="Times New Roman" w:hAnsi="Times New Roman"/>
          <w:i/>
          <w:szCs w:val="24"/>
        </w:rPr>
        <w:t>d</w:t>
      </w:r>
      <w:r>
        <w:rPr>
          <w:rFonts w:ascii="Times New Roman" w:hAnsi="Times New Roman"/>
          <w:i/>
          <w:szCs w:val="24"/>
        </w:rPr>
        <w:t>ificuldade de manter contato visual com outras pessoas;</w:t>
      </w:r>
    </w:p>
    <w:p w:rsidR="006461AF" w:rsidRDefault="006461AF" w:rsidP="00DB61F9">
      <w:pPr>
        <w:ind w:firstLine="2268"/>
        <w:jc w:val="both"/>
        <w:rPr>
          <w:rFonts w:ascii="Times New Roman" w:hAnsi="Times New Roman"/>
          <w:i/>
          <w:szCs w:val="24"/>
        </w:rPr>
      </w:pPr>
      <w:r>
        <w:rPr>
          <w:rFonts w:ascii="Times New Roman" w:hAnsi="Times New Roman"/>
          <w:i/>
          <w:szCs w:val="24"/>
        </w:rPr>
        <w:t>l</w:t>
      </w:r>
      <w:r w:rsidR="002834C8">
        <w:rPr>
          <w:rFonts w:ascii="Times New Roman" w:hAnsi="Times New Roman"/>
          <w:i/>
          <w:szCs w:val="24"/>
        </w:rPr>
        <w:t>) r</w:t>
      </w:r>
      <w:r>
        <w:rPr>
          <w:rFonts w:ascii="Times New Roman" w:hAnsi="Times New Roman"/>
          <w:i/>
          <w:szCs w:val="24"/>
        </w:rPr>
        <w:t>esistência à mudança de rotina;</w:t>
      </w:r>
    </w:p>
    <w:p w:rsidR="006461AF" w:rsidRDefault="006461AF" w:rsidP="00DB61F9">
      <w:pPr>
        <w:ind w:firstLine="2268"/>
        <w:jc w:val="both"/>
        <w:rPr>
          <w:rFonts w:ascii="Times New Roman" w:hAnsi="Times New Roman"/>
          <w:i/>
          <w:szCs w:val="24"/>
        </w:rPr>
      </w:pPr>
      <w:r>
        <w:rPr>
          <w:rFonts w:ascii="Times New Roman" w:hAnsi="Times New Roman"/>
          <w:i/>
          <w:szCs w:val="24"/>
        </w:rPr>
        <w:t xml:space="preserve">m) </w:t>
      </w:r>
      <w:r w:rsidR="002834C8">
        <w:rPr>
          <w:rFonts w:ascii="Times New Roman" w:hAnsi="Times New Roman"/>
          <w:i/>
          <w:szCs w:val="24"/>
        </w:rPr>
        <w:t>h</w:t>
      </w:r>
      <w:r>
        <w:rPr>
          <w:rFonts w:ascii="Times New Roman" w:hAnsi="Times New Roman"/>
          <w:i/>
          <w:szCs w:val="24"/>
        </w:rPr>
        <w:t>ipersen</w:t>
      </w:r>
      <w:r w:rsidR="00750DBA">
        <w:rPr>
          <w:rFonts w:ascii="Times New Roman" w:hAnsi="Times New Roman"/>
          <w:i/>
          <w:szCs w:val="24"/>
        </w:rPr>
        <w:t>sibilidade a sons, toques, odores, sabores, luzes, etc;</w:t>
      </w:r>
    </w:p>
    <w:p w:rsidR="00750DBA" w:rsidRDefault="00750DBA" w:rsidP="00DB61F9">
      <w:pPr>
        <w:ind w:firstLine="2268"/>
        <w:jc w:val="both"/>
        <w:rPr>
          <w:rFonts w:ascii="Times New Roman" w:hAnsi="Times New Roman"/>
          <w:i/>
          <w:szCs w:val="24"/>
        </w:rPr>
      </w:pPr>
      <w:r>
        <w:rPr>
          <w:rFonts w:ascii="Times New Roman" w:hAnsi="Times New Roman"/>
          <w:i/>
          <w:szCs w:val="24"/>
        </w:rPr>
        <w:t xml:space="preserve">n) </w:t>
      </w:r>
      <w:r w:rsidR="002834C8">
        <w:rPr>
          <w:rFonts w:ascii="Times New Roman" w:hAnsi="Times New Roman"/>
          <w:i/>
          <w:szCs w:val="24"/>
        </w:rPr>
        <w:t>c</w:t>
      </w:r>
      <w:r>
        <w:rPr>
          <w:rFonts w:ascii="Times New Roman" w:hAnsi="Times New Roman"/>
          <w:i/>
          <w:szCs w:val="24"/>
        </w:rPr>
        <w:t>hora ou se incomoda com etiquetas ou algumas texturas de roupas;</w:t>
      </w:r>
    </w:p>
    <w:p w:rsidR="00750DBA" w:rsidRDefault="00750DBA" w:rsidP="00DB61F9">
      <w:pPr>
        <w:ind w:firstLine="2268"/>
        <w:jc w:val="both"/>
        <w:rPr>
          <w:rFonts w:ascii="Times New Roman" w:hAnsi="Times New Roman"/>
          <w:i/>
          <w:szCs w:val="24"/>
        </w:rPr>
      </w:pPr>
      <w:r>
        <w:rPr>
          <w:rFonts w:ascii="Times New Roman" w:hAnsi="Times New Roman"/>
          <w:i/>
          <w:szCs w:val="24"/>
        </w:rPr>
        <w:t>o</w:t>
      </w:r>
      <w:r w:rsidR="002834C8">
        <w:rPr>
          <w:rFonts w:ascii="Times New Roman" w:hAnsi="Times New Roman"/>
          <w:i/>
          <w:szCs w:val="24"/>
        </w:rPr>
        <w:t>) p</w:t>
      </w:r>
      <w:r>
        <w:rPr>
          <w:rFonts w:ascii="Times New Roman" w:hAnsi="Times New Roman"/>
          <w:i/>
          <w:szCs w:val="24"/>
        </w:rPr>
        <w:t>ode ser sensível a algumas texturas de alimentos;</w:t>
      </w:r>
    </w:p>
    <w:p w:rsidR="00750DBA" w:rsidRDefault="00750DBA" w:rsidP="00DB61F9">
      <w:pPr>
        <w:ind w:firstLine="2268"/>
        <w:jc w:val="both"/>
        <w:rPr>
          <w:rFonts w:ascii="Times New Roman" w:hAnsi="Times New Roman"/>
          <w:i/>
          <w:szCs w:val="24"/>
        </w:rPr>
      </w:pPr>
      <w:r>
        <w:rPr>
          <w:rFonts w:ascii="Times New Roman" w:hAnsi="Times New Roman"/>
          <w:i/>
          <w:szCs w:val="24"/>
        </w:rPr>
        <w:t xml:space="preserve">p) </w:t>
      </w:r>
      <w:r w:rsidR="002834C8">
        <w:rPr>
          <w:rFonts w:ascii="Times New Roman" w:hAnsi="Times New Roman"/>
          <w:i/>
          <w:szCs w:val="24"/>
        </w:rPr>
        <w:t>d</w:t>
      </w:r>
      <w:r>
        <w:rPr>
          <w:rFonts w:ascii="Times New Roman" w:hAnsi="Times New Roman"/>
          <w:i/>
          <w:szCs w:val="24"/>
        </w:rPr>
        <w:t>ificuldade em brincar de faz de conta;</w:t>
      </w:r>
    </w:p>
    <w:p w:rsidR="00750DBA" w:rsidRDefault="00750DBA" w:rsidP="00DB61F9">
      <w:pPr>
        <w:ind w:firstLine="2268"/>
        <w:jc w:val="both"/>
        <w:rPr>
          <w:rFonts w:ascii="Times New Roman" w:hAnsi="Times New Roman"/>
          <w:i/>
          <w:szCs w:val="24"/>
        </w:rPr>
      </w:pPr>
      <w:r>
        <w:rPr>
          <w:rFonts w:ascii="Times New Roman" w:hAnsi="Times New Roman"/>
          <w:i/>
          <w:szCs w:val="24"/>
        </w:rPr>
        <w:t>q</w:t>
      </w:r>
      <w:r w:rsidR="002834C8">
        <w:rPr>
          <w:rFonts w:ascii="Times New Roman" w:hAnsi="Times New Roman"/>
          <w:i/>
          <w:szCs w:val="24"/>
        </w:rPr>
        <w:t>) c</w:t>
      </w:r>
      <w:r>
        <w:rPr>
          <w:rFonts w:ascii="Times New Roman" w:hAnsi="Times New Roman"/>
          <w:i/>
          <w:szCs w:val="24"/>
        </w:rPr>
        <w:t>omportamento restrito e repetitivo;</w:t>
      </w:r>
    </w:p>
    <w:p w:rsidR="00750DBA" w:rsidRDefault="00750DBA" w:rsidP="00DB61F9">
      <w:pPr>
        <w:ind w:firstLine="2268"/>
        <w:jc w:val="both"/>
        <w:rPr>
          <w:rFonts w:ascii="Times New Roman" w:hAnsi="Times New Roman"/>
          <w:i/>
          <w:szCs w:val="24"/>
        </w:rPr>
      </w:pPr>
      <w:r>
        <w:rPr>
          <w:rFonts w:ascii="Times New Roman" w:hAnsi="Times New Roman"/>
          <w:i/>
          <w:szCs w:val="24"/>
        </w:rPr>
        <w:t>i</w:t>
      </w:r>
      <w:r w:rsidR="002834C8">
        <w:rPr>
          <w:rFonts w:ascii="Times New Roman" w:hAnsi="Times New Roman"/>
          <w:i/>
          <w:szCs w:val="24"/>
        </w:rPr>
        <w:t>) a</w:t>
      </w:r>
      <w:r>
        <w:rPr>
          <w:rFonts w:ascii="Times New Roman" w:hAnsi="Times New Roman"/>
          <w:i/>
          <w:szCs w:val="24"/>
        </w:rPr>
        <w:t>pego a objetos;</w:t>
      </w:r>
    </w:p>
    <w:p w:rsidR="004F03E5" w:rsidRDefault="00750DBA" w:rsidP="00DB61F9">
      <w:pPr>
        <w:ind w:firstLine="2268"/>
        <w:jc w:val="both"/>
        <w:rPr>
          <w:rFonts w:ascii="Times New Roman" w:hAnsi="Times New Roman"/>
          <w:i/>
          <w:szCs w:val="24"/>
        </w:rPr>
      </w:pPr>
      <w:r>
        <w:rPr>
          <w:rFonts w:ascii="Times New Roman" w:hAnsi="Times New Roman"/>
          <w:i/>
          <w:szCs w:val="24"/>
        </w:rPr>
        <w:t>j</w:t>
      </w:r>
      <w:r w:rsidR="002834C8">
        <w:rPr>
          <w:rFonts w:ascii="Times New Roman" w:hAnsi="Times New Roman"/>
          <w:i/>
          <w:szCs w:val="24"/>
        </w:rPr>
        <w:t>) n</w:t>
      </w:r>
      <w:r>
        <w:rPr>
          <w:rFonts w:ascii="Times New Roman" w:hAnsi="Times New Roman"/>
          <w:i/>
          <w:szCs w:val="24"/>
        </w:rPr>
        <w:t>ão atende quando chamado pelo nome;</w:t>
      </w:r>
    </w:p>
    <w:p w:rsidR="00750DBA" w:rsidRDefault="00750DBA" w:rsidP="00DB61F9">
      <w:pPr>
        <w:ind w:firstLine="2268"/>
        <w:jc w:val="both"/>
        <w:rPr>
          <w:rFonts w:ascii="Times New Roman" w:hAnsi="Times New Roman"/>
          <w:i/>
          <w:szCs w:val="24"/>
        </w:rPr>
      </w:pPr>
      <w:r>
        <w:rPr>
          <w:rFonts w:ascii="Times New Roman" w:hAnsi="Times New Roman"/>
          <w:i/>
          <w:szCs w:val="24"/>
        </w:rPr>
        <w:t>k</w:t>
      </w:r>
      <w:r w:rsidR="002834C8">
        <w:rPr>
          <w:rFonts w:ascii="Times New Roman" w:hAnsi="Times New Roman"/>
          <w:i/>
          <w:szCs w:val="24"/>
        </w:rPr>
        <w:t>) i</w:t>
      </w:r>
      <w:r>
        <w:rPr>
          <w:rFonts w:ascii="Times New Roman" w:hAnsi="Times New Roman"/>
          <w:i/>
          <w:szCs w:val="24"/>
        </w:rPr>
        <w:t>nabilidade para interagir socialmente.</w:t>
      </w:r>
    </w:p>
    <w:p w:rsidR="00C666AF" w:rsidRDefault="00C666AF" w:rsidP="00DB61F9">
      <w:pPr>
        <w:ind w:firstLine="2268"/>
        <w:jc w:val="both"/>
        <w:rPr>
          <w:rFonts w:ascii="Times New Roman" w:hAnsi="Times New Roman"/>
          <w:szCs w:val="24"/>
        </w:rPr>
      </w:pPr>
    </w:p>
    <w:p w:rsidR="008E183C" w:rsidRPr="00FD1ED9" w:rsidRDefault="00C666AF" w:rsidP="00DB61F9">
      <w:pPr>
        <w:ind w:firstLine="2268"/>
        <w:jc w:val="both"/>
        <w:rPr>
          <w:rFonts w:ascii="Times New Roman" w:hAnsi="Times New Roman"/>
          <w:szCs w:val="24"/>
        </w:rPr>
      </w:pPr>
      <w:r>
        <w:rPr>
          <w:rFonts w:ascii="Times New Roman" w:hAnsi="Times New Roman"/>
          <w:szCs w:val="24"/>
        </w:rPr>
        <w:t xml:space="preserve">Art. </w:t>
      </w:r>
      <w:r w:rsidR="00187357">
        <w:rPr>
          <w:rFonts w:ascii="Times New Roman" w:hAnsi="Times New Roman"/>
          <w:szCs w:val="24"/>
        </w:rPr>
        <w:t>2</w:t>
      </w:r>
      <w:r>
        <w:rPr>
          <w:rFonts w:ascii="Times New Roman" w:hAnsi="Times New Roman"/>
          <w:szCs w:val="24"/>
        </w:rPr>
        <w:t xml:space="preserve">° </w:t>
      </w:r>
      <w:r w:rsidR="008E183C" w:rsidRPr="00FD1ED9">
        <w:rPr>
          <w:rFonts w:ascii="Times New Roman" w:hAnsi="Times New Roman"/>
          <w:szCs w:val="24"/>
        </w:rPr>
        <w:t xml:space="preserve">As despesas com a execução da presente Lei correrão por conta de verba orçamentária própria. </w:t>
      </w:r>
    </w:p>
    <w:p w:rsidR="008E183C" w:rsidRPr="00FD1ED9" w:rsidRDefault="008E183C" w:rsidP="00DB61F9">
      <w:pPr>
        <w:ind w:firstLine="2268"/>
        <w:jc w:val="both"/>
        <w:rPr>
          <w:rFonts w:ascii="Times New Roman" w:hAnsi="Times New Roman"/>
          <w:szCs w:val="24"/>
        </w:rPr>
      </w:pPr>
    </w:p>
    <w:p w:rsidR="008E183C" w:rsidRPr="00FD1ED9" w:rsidRDefault="008E183C" w:rsidP="00DB61F9">
      <w:pPr>
        <w:ind w:firstLine="2268"/>
        <w:jc w:val="both"/>
        <w:rPr>
          <w:rFonts w:ascii="Times New Roman" w:hAnsi="Times New Roman"/>
          <w:szCs w:val="24"/>
        </w:rPr>
      </w:pPr>
      <w:r w:rsidRPr="00FD1ED9">
        <w:rPr>
          <w:rFonts w:ascii="Times New Roman" w:hAnsi="Times New Roman"/>
          <w:szCs w:val="24"/>
        </w:rPr>
        <w:t xml:space="preserve">Art. </w:t>
      </w:r>
      <w:r w:rsidR="00187357">
        <w:rPr>
          <w:rFonts w:ascii="Times New Roman" w:hAnsi="Times New Roman"/>
          <w:szCs w:val="24"/>
        </w:rPr>
        <w:t>3</w:t>
      </w:r>
      <w:r w:rsidR="00DB61F9">
        <w:rPr>
          <w:rFonts w:ascii="Times New Roman" w:hAnsi="Times New Roman"/>
          <w:szCs w:val="24"/>
        </w:rPr>
        <w:t xml:space="preserve">º  </w:t>
      </w:r>
      <w:r w:rsidRPr="00FD1ED9">
        <w:rPr>
          <w:rFonts w:ascii="Times New Roman" w:hAnsi="Times New Roman"/>
          <w:szCs w:val="24"/>
        </w:rPr>
        <w:t xml:space="preserve">Esta Lei entra em vigor na data de sua publicação. </w:t>
      </w:r>
    </w:p>
    <w:p w:rsidR="008E183C" w:rsidRPr="00FD1ED9" w:rsidRDefault="008E183C" w:rsidP="00DB61F9">
      <w:pPr>
        <w:ind w:firstLine="2268"/>
        <w:jc w:val="both"/>
        <w:rPr>
          <w:rFonts w:ascii="Times New Roman" w:hAnsi="Times New Roman"/>
          <w:i/>
          <w:szCs w:val="24"/>
        </w:rPr>
      </w:pPr>
    </w:p>
    <w:p w:rsidR="00967098" w:rsidRDefault="00967098" w:rsidP="003D2073">
      <w:pPr>
        <w:ind w:firstLine="2268"/>
        <w:jc w:val="both"/>
        <w:rPr>
          <w:rFonts w:ascii="Times New Roman" w:hAnsi="Times New Roman"/>
          <w:szCs w:val="24"/>
        </w:rPr>
      </w:pPr>
    </w:p>
    <w:p w:rsidR="002834C8" w:rsidRPr="00FD1ED9" w:rsidRDefault="002834C8" w:rsidP="003D2073">
      <w:pPr>
        <w:ind w:firstLine="2268"/>
        <w:jc w:val="both"/>
        <w:rPr>
          <w:rFonts w:ascii="Times New Roman" w:hAnsi="Times New Roman"/>
          <w:szCs w:val="24"/>
        </w:rPr>
      </w:pPr>
    </w:p>
    <w:p w:rsidR="007D2EAB" w:rsidRPr="00FD1ED9" w:rsidRDefault="007D2EAB" w:rsidP="007D2EAB">
      <w:pPr>
        <w:jc w:val="center"/>
        <w:rPr>
          <w:rFonts w:ascii="Times New Roman" w:hAnsi="Times New Roman"/>
          <w:b/>
          <w:szCs w:val="24"/>
        </w:rPr>
      </w:pPr>
      <w:r w:rsidRPr="00FD1ED9">
        <w:rPr>
          <w:rFonts w:ascii="Times New Roman" w:hAnsi="Times New Roman"/>
          <w:b/>
          <w:szCs w:val="24"/>
        </w:rPr>
        <w:t xml:space="preserve">S/S., </w:t>
      </w:r>
      <w:r w:rsidR="00C432BF">
        <w:rPr>
          <w:rFonts w:ascii="Times New Roman" w:hAnsi="Times New Roman"/>
          <w:b/>
          <w:szCs w:val="24"/>
        </w:rPr>
        <w:t xml:space="preserve">30 </w:t>
      </w:r>
      <w:r w:rsidRPr="00FD1ED9">
        <w:rPr>
          <w:rFonts w:ascii="Times New Roman" w:hAnsi="Times New Roman"/>
          <w:b/>
          <w:szCs w:val="24"/>
        </w:rPr>
        <w:t xml:space="preserve">de </w:t>
      </w:r>
      <w:r w:rsidR="009A108C">
        <w:rPr>
          <w:rFonts w:ascii="Times New Roman" w:hAnsi="Times New Roman"/>
          <w:b/>
          <w:szCs w:val="24"/>
        </w:rPr>
        <w:t>setembro</w:t>
      </w:r>
      <w:r w:rsidR="008E183C" w:rsidRPr="00FD1ED9">
        <w:rPr>
          <w:rFonts w:ascii="Times New Roman" w:hAnsi="Times New Roman"/>
          <w:b/>
          <w:szCs w:val="24"/>
        </w:rPr>
        <w:t xml:space="preserve"> </w:t>
      </w:r>
      <w:r w:rsidRPr="00FD1ED9">
        <w:rPr>
          <w:rFonts w:ascii="Times New Roman" w:hAnsi="Times New Roman"/>
          <w:b/>
          <w:szCs w:val="24"/>
        </w:rPr>
        <w:t>de</w:t>
      </w:r>
      <w:r w:rsidR="009A108C">
        <w:rPr>
          <w:rFonts w:ascii="Times New Roman" w:hAnsi="Times New Roman"/>
          <w:b/>
          <w:szCs w:val="24"/>
        </w:rPr>
        <w:t xml:space="preserve"> 2019</w:t>
      </w:r>
    </w:p>
    <w:p w:rsidR="007D2EAB" w:rsidRDefault="007D2EAB" w:rsidP="007D2EAB">
      <w:pPr>
        <w:jc w:val="center"/>
        <w:rPr>
          <w:rFonts w:ascii="Times New Roman" w:hAnsi="Times New Roman"/>
          <w:b/>
          <w:szCs w:val="24"/>
        </w:rPr>
      </w:pPr>
    </w:p>
    <w:p w:rsidR="00187357" w:rsidRPr="00FD1ED9" w:rsidRDefault="00187357" w:rsidP="007D2EAB">
      <w:pPr>
        <w:jc w:val="center"/>
        <w:rPr>
          <w:rFonts w:ascii="Times New Roman" w:hAnsi="Times New Roman"/>
          <w:b/>
          <w:szCs w:val="24"/>
        </w:rPr>
      </w:pPr>
    </w:p>
    <w:p w:rsidR="00967098" w:rsidRPr="00FD1ED9" w:rsidRDefault="00967098" w:rsidP="007D2EAB">
      <w:pPr>
        <w:jc w:val="center"/>
        <w:rPr>
          <w:rFonts w:ascii="Times New Roman" w:hAnsi="Times New Roman"/>
          <w:b/>
          <w:szCs w:val="24"/>
        </w:rPr>
      </w:pPr>
    </w:p>
    <w:p w:rsidR="00967098" w:rsidRPr="00FD1ED9" w:rsidRDefault="009A108C" w:rsidP="007D2EAB">
      <w:pPr>
        <w:jc w:val="center"/>
        <w:rPr>
          <w:rFonts w:ascii="Times New Roman" w:hAnsi="Times New Roman"/>
          <w:b/>
          <w:szCs w:val="24"/>
        </w:rPr>
      </w:pPr>
      <w:r>
        <w:rPr>
          <w:rFonts w:ascii="Times New Roman" w:hAnsi="Times New Roman"/>
          <w:b/>
          <w:szCs w:val="24"/>
        </w:rPr>
        <w:t>FERNANDA GARCIA</w:t>
      </w:r>
    </w:p>
    <w:p w:rsidR="007F6C9A" w:rsidRDefault="007D2EAB" w:rsidP="007F6C9A">
      <w:pPr>
        <w:jc w:val="center"/>
        <w:rPr>
          <w:rFonts w:ascii="Times New Roman" w:hAnsi="Times New Roman"/>
          <w:b/>
          <w:szCs w:val="24"/>
        </w:rPr>
      </w:pPr>
      <w:r w:rsidRPr="00FD1ED9">
        <w:rPr>
          <w:rFonts w:ascii="Times New Roman" w:hAnsi="Times New Roman"/>
          <w:b/>
          <w:szCs w:val="24"/>
        </w:rPr>
        <w:t>Vereador</w:t>
      </w:r>
      <w:r w:rsidR="009A108C">
        <w:rPr>
          <w:rFonts w:ascii="Times New Roman" w:hAnsi="Times New Roman"/>
          <w:b/>
          <w:szCs w:val="24"/>
        </w:rPr>
        <w:t>a</w:t>
      </w:r>
    </w:p>
    <w:p w:rsidR="00187357" w:rsidRDefault="00187357" w:rsidP="007F6C9A">
      <w:pPr>
        <w:jc w:val="center"/>
        <w:rPr>
          <w:rFonts w:ascii="Times New Roman" w:hAnsi="Times New Roman"/>
          <w:b/>
          <w:szCs w:val="24"/>
        </w:rPr>
      </w:pPr>
    </w:p>
    <w:p w:rsidR="00750DBA" w:rsidRDefault="00750DBA" w:rsidP="007F6C9A">
      <w:pPr>
        <w:jc w:val="center"/>
        <w:rPr>
          <w:rFonts w:ascii="Times New Roman" w:hAnsi="Times New Roman"/>
          <w:b/>
          <w:szCs w:val="24"/>
        </w:rPr>
      </w:pPr>
    </w:p>
    <w:p w:rsidR="00750DBA" w:rsidRDefault="00750DBA" w:rsidP="007F6C9A">
      <w:pPr>
        <w:jc w:val="center"/>
        <w:rPr>
          <w:rFonts w:ascii="Times New Roman" w:hAnsi="Times New Roman"/>
          <w:b/>
          <w:szCs w:val="24"/>
        </w:rPr>
      </w:pPr>
    </w:p>
    <w:p w:rsidR="00750DBA" w:rsidRDefault="00750DBA" w:rsidP="007F6C9A">
      <w:pPr>
        <w:jc w:val="center"/>
        <w:rPr>
          <w:rFonts w:ascii="Times New Roman" w:hAnsi="Times New Roman"/>
          <w:b/>
          <w:szCs w:val="24"/>
        </w:rPr>
      </w:pPr>
    </w:p>
    <w:p w:rsidR="00750DBA" w:rsidRDefault="00750DBA" w:rsidP="007F6C9A">
      <w:pPr>
        <w:jc w:val="center"/>
        <w:rPr>
          <w:rFonts w:ascii="Times New Roman" w:hAnsi="Times New Roman"/>
          <w:b/>
          <w:szCs w:val="24"/>
        </w:rPr>
      </w:pPr>
    </w:p>
    <w:p w:rsidR="00750DBA" w:rsidRDefault="00750DBA" w:rsidP="007F6C9A">
      <w:pPr>
        <w:jc w:val="center"/>
        <w:rPr>
          <w:rFonts w:ascii="Times New Roman" w:hAnsi="Times New Roman"/>
          <w:b/>
          <w:szCs w:val="24"/>
        </w:rPr>
      </w:pPr>
    </w:p>
    <w:p w:rsidR="00750DBA" w:rsidRDefault="00750DBA" w:rsidP="007F6C9A">
      <w:pPr>
        <w:jc w:val="center"/>
        <w:rPr>
          <w:rFonts w:ascii="Times New Roman" w:hAnsi="Times New Roman"/>
          <w:b/>
          <w:szCs w:val="24"/>
        </w:rPr>
      </w:pPr>
    </w:p>
    <w:p w:rsidR="00750DBA" w:rsidRDefault="00750DBA" w:rsidP="007F6C9A">
      <w:pPr>
        <w:jc w:val="center"/>
        <w:rPr>
          <w:rFonts w:ascii="Times New Roman" w:hAnsi="Times New Roman"/>
          <w:b/>
          <w:szCs w:val="24"/>
        </w:rPr>
      </w:pPr>
    </w:p>
    <w:p w:rsidR="00750DBA" w:rsidRDefault="00750DBA" w:rsidP="007F6C9A">
      <w:pPr>
        <w:jc w:val="center"/>
        <w:rPr>
          <w:rFonts w:ascii="Times New Roman" w:hAnsi="Times New Roman"/>
          <w:b/>
          <w:szCs w:val="24"/>
        </w:rPr>
      </w:pPr>
    </w:p>
    <w:p w:rsidR="00750DBA" w:rsidRDefault="00750DBA" w:rsidP="007F6C9A">
      <w:pPr>
        <w:jc w:val="center"/>
        <w:rPr>
          <w:rFonts w:ascii="Times New Roman" w:hAnsi="Times New Roman"/>
          <w:b/>
          <w:szCs w:val="24"/>
        </w:rPr>
      </w:pPr>
    </w:p>
    <w:p w:rsidR="00750DBA" w:rsidRDefault="00750DBA" w:rsidP="007F6C9A">
      <w:pPr>
        <w:jc w:val="center"/>
        <w:rPr>
          <w:rFonts w:ascii="Times New Roman" w:hAnsi="Times New Roman"/>
          <w:b/>
          <w:szCs w:val="24"/>
        </w:rPr>
      </w:pPr>
    </w:p>
    <w:p w:rsidR="00750DBA" w:rsidRDefault="00750DBA" w:rsidP="007F6C9A">
      <w:pPr>
        <w:jc w:val="center"/>
        <w:rPr>
          <w:rFonts w:ascii="Times New Roman" w:hAnsi="Times New Roman"/>
          <w:b/>
          <w:szCs w:val="24"/>
        </w:rPr>
      </w:pPr>
    </w:p>
    <w:p w:rsidR="00CA5832" w:rsidRDefault="00CA5832" w:rsidP="007F6C9A">
      <w:pPr>
        <w:jc w:val="center"/>
        <w:rPr>
          <w:rFonts w:ascii="Times New Roman" w:hAnsi="Times New Roman"/>
          <w:b/>
          <w:szCs w:val="24"/>
        </w:rPr>
      </w:pPr>
    </w:p>
    <w:p w:rsidR="00187357" w:rsidRDefault="00187357" w:rsidP="007F6C9A">
      <w:pPr>
        <w:jc w:val="center"/>
        <w:rPr>
          <w:rFonts w:ascii="Times New Roman" w:hAnsi="Times New Roman"/>
          <w:b/>
          <w:szCs w:val="24"/>
        </w:rPr>
      </w:pPr>
    </w:p>
    <w:p w:rsidR="00E15C15" w:rsidRDefault="00E15C15" w:rsidP="007F6C9A">
      <w:pPr>
        <w:rPr>
          <w:rFonts w:ascii="Times New Roman" w:hAnsi="Times New Roman"/>
          <w:b/>
          <w:szCs w:val="24"/>
        </w:rPr>
      </w:pPr>
    </w:p>
    <w:p w:rsidR="00EC1F31" w:rsidRPr="007F6C9A" w:rsidRDefault="00823BE4" w:rsidP="007F6C9A">
      <w:pPr>
        <w:rPr>
          <w:rFonts w:ascii="Times New Roman" w:hAnsi="Times New Roman"/>
          <w:b/>
          <w:szCs w:val="24"/>
        </w:rPr>
      </w:pPr>
      <w:r w:rsidRPr="00FD1ED9">
        <w:rPr>
          <w:rFonts w:ascii="Times New Roman" w:hAnsi="Times New Roman"/>
          <w:b/>
          <w:smallCaps/>
          <w:szCs w:val="24"/>
        </w:rPr>
        <w:lastRenderedPageBreak/>
        <w:t>Justificativa:</w:t>
      </w:r>
    </w:p>
    <w:p w:rsidR="0020092C" w:rsidRDefault="0020092C" w:rsidP="009A108C">
      <w:pPr>
        <w:ind w:firstLine="1701"/>
        <w:jc w:val="both"/>
        <w:rPr>
          <w:rFonts w:ascii="Times New Roman" w:hAnsi="Times New Roman"/>
          <w:szCs w:val="24"/>
        </w:rPr>
      </w:pPr>
      <w:r w:rsidRPr="0020092C">
        <w:rPr>
          <w:rFonts w:ascii="Times New Roman" w:hAnsi="Times New Roman"/>
          <w:szCs w:val="24"/>
        </w:rPr>
        <w:t xml:space="preserve">Dispõe-se, atualmente, de um protocolo desenvolvido por especialistas brasileiros e validado em nossos serviços de saúde que, se aplicado a crianças nos primeiros dezoito meses de vida, em consulta pediátrica de rotina, facilita a detecção de riscos para o desenvolvimento psíquico infantil. Esse protocolo – conhecido como Protocolo IRDI ou Indicadores Clínicos de Risco para o Desenvolvimento Infantil – teve seu desenvolvimento e validação realizados em serviços públicos de saúde das diversas regiões do Brasil, de modo que ele está moldado de acordo com as características próprias da clientela habitual dos nossos serviços públicos de saúde. </w:t>
      </w:r>
    </w:p>
    <w:p w:rsidR="00186261" w:rsidRDefault="0020092C" w:rsidP="009A108C">
      <w:pPr>
        <w:ind w:firstLine="1701"/>
        <w:jc w:val="both"/>
        <w:rPr>
          <w:rFonts w:ascii="Times New Roman" w:hAnsi="Times New Roman"/>
          <w:szCs w:val="24"/>
        </w:rPr>
      </w:pPr>
      <w:r>
        <w:rPr>
          <w:rFonts w:ascii="Times New Roman" w:hAnsi="Times New Roman"/>
          <w:szCs w:val="24"/>
        </w:rPr>
        <w:t xml:space="preserve">Atento a este foi editada em âmbito Federal a </w:t>
      </w:r>
      <w:r w:rsidR="00186261">
        <w:rPr>
          <w:rFonts w:ascii="Times New Roman" w:hAnsi="Times New Roman"/>
          <w:szCs w:val="24"/>
        </w:rPr>
        <w:t>Lei Federal n° 13.438 de 26 de abril de 2017</w:t>
      </w:r>
      <w:r>
        <w:rPr>
          <w:rFonts w:ascii="Times New Roman" w:hAnsi="Times New Roman"/>
          <w:szCs w:val="24"/>
        </w:rPr>
        <w:t xml:space="preserve"> que alterando disposições do Estatuto da Criança e do Adolescente torna obrigatória a aplicação deste protocolo a todas as crianças nos seus primeiros dezoito meses de vida.</w:t>
      </w:r>
    </w:p>
    <w:p w:rsidR="009A108C" w:rsidRDefault="009A108C" w:rsidP="009A108C">
      <w:pPr>
        <w:ind w:firstLine="1701"/>
        <w:jc w:val="both"/>
        <w:rPr>
          <w:rFonts w:ascii="Times New Roman" w:hAnsi="Times New Roman"/>
          <w:szCs w:val="24"/>
        </w:rPr>
      </w:pPr>
      <w:r>
        <w:rPr>
          <w:rFonts w:ascii="Times New Roman" w:hAnsi="Times New Roman"/>
          <w:szCs w:val="24"/>
        </w:rPr>
        <w:t>A</w:t>
      </w:r>
      <w:r w:rsidRPr="009A108C">
        <w:rPr>
          <w:rFonts w:ascii="Times New Roman" w:hAnsi="Times New Roman"/>
          <w:szCs w:val="24"/>
        </w:rPr>
        <w:t xml:space="preserve"> Sociedade Brasileira de Pediatria (SBP) lançou um documento com orientações para triagem precoce do autismo. O caderno traz informações básicas sobre o distúrbio e um questionário com 23 questões, com resposta sim ou não, que devem ser respondidas pelos pais ou cuidadores durante a consulta pediátrica. O resultado do questionário somado a exames físicos vai levar o pediatra a orientar os pais a procurarem um tratamento adequado.“Quanto mais precoce for o diagnóstico, mais rápido o tratamento poderá ser iniciado e os resultados serão mais expressivos, uma vez que as janelas de oportunidades estão abertas nos primeiros anos de vida e a velocidade de formação de conexões cerebrais e neuroplasticidade estão na fase de maior desenvolvimento no cérebro”, reforça o documento.</w:t>
      </w:r>
    </w:p>
    <w:p w:rsidR="009A108C" w:rsidRDefault="009A108C" w:rsidP="009A108C">
      <w:pPr>
        <w:ind w:firstLine="1701"/>
        <w:jc w:val="both"/>
        <w:rPr>
          <w:rFonts w:ascii="Times New Roman" w:hAnsi="Times New Roman"/>
          <w:szCs w:val="24"/>
        </w:rPr>
      </w:pPr>
      <w:r>
        <w:rPr>
          <w:rFonts w:ascii="Times New Roman" w:hAnsi="Times New Roman"/>
          <w:szCs w:val="24"/>
        </w:rPr>
        <w:t xml:space="preserve">No âmbito do Estado de São Paulo existe o Protocolo de Diagnóstico Tratamento e </w:t>
      </w:r>
      <w:r w:rsidR="000D6DAA">
        <w:rPr>
          <w:rFonts w:ascii="Times New Roman" w:hAnsi="Times New Roman"/>
          <w:szCs w:val="24"/>
        </w:rPr>
        <w:t>Encaminhamento</w:t>
      </w:r>
      <w:r>
        <w:rPr>
          <w:rFonts w:ascii="Times New Roman" w:hAnsi="Times New Roman"/>
          <w:szCs w:val="24"/>
        </w:rPr>
        <w:t xml:space="preserve"> de Pacientes com Transtorno do Espectro Autista (TEA)</w:t>
      </w:r>
      <w:r>
        <w:rPr>
          <w:rStyle w:val="Refdenotaderodap"/>
          <w:rFonts w:ascii="Times New Roman" w:hAnsi="Times New Roman"/>
          <w:szCs w:val="24"/>
        </w:rPr>
        <w:footnoteReference w:id="1"/>
      </w:r>
      <w:r w:rsidR="000D6DAA">
        <w:rPr>
          <w:rFonts w:ascii="Times New Roman" w:hAnsi="Times New Roman"/>
          <w:szCs w:val="24"/>
        </w:rPr>
        <w:t xml:space="preserve"> cuja primeira edição data de 2013.</w:t>
      </w:r>
    </w:p>
    <w:p w:rsidR="009A108C" w:rsidRPr="00FD1ED9" w:rsidRDefault="000D6DAA" w:rsidP="00BE56CF">
      <w:pPr>
        <w:ind w:firstLine="1701"/>
        <w:jc w:val="both"/>
        <w:rPr>
          <w:rFonts w:ascii="Times New Roman" w:hAnsi="Times New Roman"/>
          <w:szCs w:val="24"/>
        </w:rPr>
      </w:pPr>
      <w:r>
        <w:rPr>
          <w:rFonts w:ascii="Times New Roman" w:hAnsi="Times New Roman"/>
          <w:szCs w:val="24"/>
        </w:rPr>
        <w:t xml:space="preserve">Este projeto vem no sentido de incluir a observância desse Protocolo de Diagnóstico dentro da Política Municipal </w:t>
      </w:r>
      <w:r w:rsidRPr="000D6DAA">
        <w:rPr>
          <w:rFonts w:ascii="Times New Roman" w:hAnsi="Times New Roman"/>
          <w:szCs w:val="24"/>
        </w:rPr>
        <w:t>de atendimento a pessoa com transtornos do espectro autista</w:t>
      </w:r>
      <w:r>
        <w:rPr>
          <w:rFonts w:ascii="Times New Roman" w:hAnsi="Times New Roman"/>
          <w:szCs w:val="24"/>
        </w:rPr>
        <w:t xml:space="preserve"> a fim de garantir que os diagnósticos sejam obtidos de forma mais precoce, ou seja, que possam ser diagnosticadas crianças já nos primeiros 18 meses de vida, </w:t>
      </w:r>
      <w:r w:rsidR="0059734B">
        <w:rPr>
          <w:rFonts w:ascii="Times New Roman" w:hAnsi="Times New Roman"/>
          <w:szCs w:val="24"/>
        </w:rPr>
        <w:t>bem como que haja divulgação de informações à população por vários canais do Poder Público no sentindo de incentivar que este diagnóstico precoce possa ocorrer de fato</w:t>
      </w:r>
      <w:r w:rsidR="007F6C9A">
        <w:rPr>
          <w:rFonts w:ascii="Times New Roman" w:hAnsi="Times New Roman"/>
          <w:szCs w:val="24"/>
        </w:rPr>
        <w:t>. P</w:t>
      </w:r>
      <w:r w:rsidRPr="00590426">
        <w:rPr>
          <w:rFonts w:ascii="Times New Roman" w:hAnsi="Times New Roman"/>
          <w:szCs w:val="24"/>
        </w:rPr>
        <w:t>or esse motivo é que se postula a aprovação do presente projeto.</w:t>
      </w:r>
    </w:p>
    <w:p w:rsidR="00170C00" w:rsidRPr="00FD1ED9" w:rsidRDefault="00170C00" w:rsidP="00170C00">
      <w:pPr>
        <w:jc w:val="center"/>
        <w:rPr>
          <w:rFonts w:ascii="Times New Roman" w:hAnsi="Times New Roman"/>
          <w:szCs w:val="24"/>
        </w:rPr>
      </w:pPr>
    </w:p>
    <w:p w:rsidR="009A108C" w:rsidRPr="00FD1ED9" w:rsidRDefault="009A108C" w:rsidP="009A108C">
      <w:pPr>
        <w:jc w:val="center"/>
        <w:rPr>
          <w:rFonts w:ascii="Times New Roman" w:hAnsi="Times New Roman"/>
          <w:b/>
          <w:szCs w:val="24"/>
        </w:rPr>
      </w:pPr>
      <w:r w:rsidRPr="00FD1ED9">
        <w:rPr>
          <w:rFonts w:ascii="Times New Roman" w:hAnsi="Times New Roman"/>
          <w:b/>
          <w:szCs w:val="24"/>
        </w:rPr>
        <w:t xml:space="preserve">S/S., </w:t>
      </w:r>
      <w:r w:rsidR="00C432BF">
        <w:rPr>
          <w:rFonts w:ascii="Times New Roman" w:hAnsi="Times New Roman"/>
          <w:b/>
          <w:szCs w:val="24"/>
        </w:rPr>
        <w:t>30</w:t>
      </w:r>
      <w:r w:rsidRPr="00FD1ED9">
        <w:rPr>
          <w:rFonts w:ascii="Times New Roman" w:hAnsi="Times New Roman"/>
          <w:b/>
          <w:szCs w:val="24"/>
        </w:rPr>
        <w:t xml:space="preserve"> de </w:t>
      </w:r>
      <w:r>
        <w:rPr>
          <w:rFonts w:ascii="Times New Roman" w:hAnsi="Times New Roman"/>
          <w:b/>
          <w:szCs w:val="24"/>
        </w:rPr>
        <w:t>setembro</w:t>
      </w:r>
      <w:r w:rsidRPr="00FD1ED9">
        <w:rPr>
          <w:rFonts w:ascii="Times New Roman" w:hAnsi="Times New Roman"/>
          <w:b/>
          <w:szCs w:val="24"/>
        </w:rPr>
        <w:t xml:space="preserve"> de</w:t>
      </w:r>
      <w:r>
        <w:rPr>
          <w:rFonts w:ascii="Times New Roman" w:hAnsi="Times New Roman"/>
          <w:b/>
          <w:szCs w:val="24"/>
        </w:rPr>
        <w:t xml:space="preserve"> 2019</w:t>
      </w:r>
    </w:p>
    <w:p w:rsidR="009A108C" w:rsidRPr="00FD1ED9" w:rsidRDefault="009A108C" w:rsidP="009A108C">
      <w:pPr>
        <w:jc w:val="center"/>
        <w:rPr>
          <w:rFonts w:ascii="Times New Roman" w:hAnsi="Times New Roman"/>
          <w:b/>
          <w:szCs w:val="24"/>
        </w:rPr>
      </w:pPr>
    </w:p>
    <w:p w:rsidR="009A108C" w:rsidRDefault="009A108C" w:rsidP="009A108C">
      <w:pPr>
        <w:jc w:val="center"/>
        <w:rPr>
          <w:rFonts w:ascii="Times New Roman" w:hAnsi="Times New Roman"/>
          <w:b/>
          <w:szCs w:val="24"/>
        </w:rPr>
      </w:pPr>
    </w:p>
    <w:p w:rsidR="00E15C15" w:rsidRPr="00FD1ED9" w:rsidRDefault="00E15C15" w:rsidP="009A108C">
      <w:pPr>
        <w:jc w:val="center"/>
        <w:rPr>
          <w:rFonts w:ascii="Times New Roman" w:hAnsi="Times New Roman"/>
          <w:b/>
          <w:szCs w:val="24"/>
        </w:rPr>
      </w:pPr>
    </w:p>
    <w:p w:rsidR="009A108C" w:rsidRPr="00FD1ED9" w:rsidRDefault="009A108C" w:rsidP="009A108C">
      <w:pPr>
        <w:jc w:val="center"/>
        <w:rPr>
          <w:rFonts w:ascii="Times New Roman" w:hAnsi="Times New Roman"/>
          <w:b/>
          <w:szCs w:val="24"/>
        </w:rPr>
      </w:pPr>
      <w:r>
        <w:rPr>
          <w:rFonts w:ascii="Times New Roman" w:hAnsi="Times New Roman"/>
          <w:b/>
          <w:szCs w:val="24"/>
        </w:rPr>
        <w:t>FERNANDA GARCIA</w:t>
      </w:r>
    </w:p>
    <w:p w:rsidR="007B45DB" w:rsidRPr="00FD1ED9" w:rsidRDefault="009A108C" w:rsidP="009A108C">
      <w:pPr>
        <w:jc w:val="center"/>
        <w:rPr>
          <w:rFonts w:ascii="Times New Roman" w:hAnsi="Times New Roman"/>
          <w:szCs w:val="24"/>
        </w:rPr>
      </w:pPr>
      <w:r w:rsidRPr="00FD1ED9">
        <w:rPr>
          <w:rFonts w:ascii="Times New Roman" w:hAnsi="Times New Roman"/>
          <w:b/>
          <w:szCs w:val="24"/>
        </w:rPr>
        <w:t>Vereador</w:t>
      </w:r>
      <w:r>
        <w:rPr>
          <w:rFonts w:ascii="Times New Roman" w:hAnsi="Times New Roman"/>
          <w:b/>
          <w:szCs w:val="24"/>
        </w:rPr>
        <w:t>a</w:t>
      </w:r>
    </w:p>
    <w:sectPr w:rsidR="007B45DB" w:rsidRPr="00FD1ED9" w:rsidSect="00967098">
      <w:headerReference w:type="default" r:id="rId7"/>
      <w:pgSz w:w="11907" w:h="16840" w:code="9"/>
      <w:pgMar w:top="3119"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7D" w:rsidRDefault="0041707D" w:rsidP="0034476D">
      <w:r>
        <w:separator/>
      </w:r>
    </w:p>
  </w:endnote>
  <w:endnote w:type="continuationSeparator" w:id="0">
    <w:p w:rsidR="0041707D" w:rsidRDefault="0041707D"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7D" w:rsidRDefault="0041707D" w:rsidP="0034476D">
      <w:r>
        <w:separator/>
      </w:r>
    </w:p>
  </w:footnote>
  <w:footnote w:type="continuationSeparator" w:id="0">
    <w:p w:rsidR="0041707D" w:rsidRDefault="0041707D" w:rsidP="0034476D">
      <w:r>
        <w:continuationSeparator/>
      </w:r>
    </w:p>
  </w:footnote>
  <w:footnote w:id="1">
    <w:p w:rsidR="009A108C" w:rsidRPr="00E15C15" w:rsidRDefault="009A108C">
      <w:pPr>
        <w:pStyle w:val="Textodenotaderodap"/>
        <w:rPr>
          <w:sz w:val="18"/>
          <w:szCs w:val="18"/>
        </w:rPr>
      </w:pPr>
      <w:r w:rsidRPr="00E15C15">
        <w:rPr>
          <w:rStyle w:val="Refdenotaderodap"/>
          <w:sz w:val="18"/>
          <w:szCs w:val="18"/>
        </w:rPr>
        <w:footnoteRef/>
      </w:r>
      <w:r w:rsidRPr="00E15C15">
        <w:rPr>
          <w:sz w:val="18"/>
          <w:szCs w:val="18"/>
        </w:rPr>
        <w:t xml:space="preserve"> </w:t>
      </w:r>
      <w:r w:rsidRPr="00E15C15">
        <w:rPr>
          <w:rFonts w:ascii="Times New Roman" w:hAnsi="Times New Roman"/>
          <w:sz w:val="18"/>
          <w:szCs w:val="18"/>
        </w:rPr>
        <w:t xml:space="preserve">Disponível em: </w:t>
      </w:r>
      <w:hyperlink r:id="rId1" w:history="1">
        <w:r w:rsidRPr="00E15C15">
          <w:rPr>
            <w:rStyle w:val="Hyperlink"/>
            <w:rFonts w:ascii="Times New Roman" w:hAnsi="Times New Roman"/>
            <w:color w:val="auto"/>
            <w:sz w:val="18"/>
            <w:szCs w:val="18"/>
            <w:u w:val="none"/>
          </w:rPr>
          <w:t>http://www.saude.sp.gov.br/resources/ses/perfil/profissional-da-saude/homepage//protocolo_tea_sp_2014.pdf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0D6DAA">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D6DAA"/>
    <w:rsid w:val="00013AC3"/>
    <w:rsid w:val="00015A2C"/>
    <w:rsid w:val="00070077"/>
    <w:rsid w:val="00086C41"/>
    <w:rsid w:val="000D6DAA"/>
    <w:rsid w:val="000F4A4C"/>
    <w:rsid w:val="00120311"/>
    <w:rsid w:val="00126585"/>
    <w:rsid w:val="00170C00"/>
    <w:rsid w:val="00186261"/>
    <w:rsid w:val="00187357"/>
    <w:rsid w:val="001E1F2A"/>
    <w:rsid w:val="0020092C"/>
    <w:rsid w:val="00222365"/>
    <w:rsid w:val="0025511E"/>
    <w:rsid w:val="0026174B"/>
    <w:rsid w:val="00273DDD"/>
    <w:rsid w:val="002740FE"/>
    <w:rsid w:val="002834C8"/>
    <w:rsid w:val="002C26A5"/>
    <w:rsid w:val="002C4677"/>
    <w:rsid w:val="002D444F"/>
    <w:rsid w:val="002E11E0"/>
    <w:rsid w:val="003076B9"/>
    <w:rsid w:val="003378F3"/>
    <w:rsid w:val="0034476D"/>
    <w:rsid w:val="00357797"/>
    <w:rsid w:val="00366CEC"/>
    <w:rsid w:val="0037719B"/>
    <w:rsid w:val="003B5125"/>
    <w:rsid w:val="003D2073"/>
    <w:rsid w:val="003E3348"/>
    <w:rsid w:val="003F5DF7"/>
    <w:rsid w:val="0041707D"/>
    <w:rsid w:val="00423D58"/>
    <w:rsid w:val="00432031"/>
    <w:rsid w:val="004331EA"/>
    <w:rsid w:val="004556BF"/>
    <w:rsid w:val="00490CD1"/>
    <w:rsid w:val="004F03E5"/>
    <w:rsid w:val="004F2CEB"/>
    <w:rsid w:val="005053AB"/>
    <w:rsid w:val="00550EE0"/>
    <w:rsid w:val="0059734B"/>
    <w:rsid w:val="005A01CD"/>
    <w:rsid w:val="006037D1"/>
    <w:rsid w:val="00612A4E"/>
    <w:rsid w:val="00624209"/>
    <w:rsid w:val="0062604A"/>
    <w:rsid w:val="00645BF2"/>
    <w:rsid w:val="006461AF"/>
    <w:rsid w:val="00646E5F"/>
    <w:rsid w:val="006824B1"/>
    <w:rsid w:val="00687619"/>
    <w:rsid w:val="006C0036"/>
    <w:rsid w:val="006E533F"/>
    <w:rsid w:val="00750DBA"/>
    <w:rsid w:val="00795219"/>
    <w:rsid w:val="007A1329"/>
    <w:rsid w:val="007B45DB"/>
    <w:rsid w:val="007B488D"/>
    <w:rsid w:val="007D2EAB"/>
    <w:rsid w:val="007E0E45"/>
    <w:rsid w:val="007F1FAE"/>
    <w:rsid w:val="007F6C9A"/>
    <w:rsid w:val="00823BE4"/>
    <w:rsid w:val="00852B02"/>
    <w:rsid w:val="00860E6A"/>
    <w:rsid w:val="008B277F"/>
    <w:rsid w:val="008E183C"/>
    <w:rsid w:val="008E7ECF"/>
    <w:rsid w:val="00910B9D"/>
    <w:rsid w:val="009570DC"/>
    <w:rsid w:val="00967098"/>
    <w:rsid w:val="009861FB"/>
    <w:rsid w:val="009A108C"/>
    <w:rsid w:val="009D3610"/>
    <w:rsid w:val="009F3C9B"/>
    <w:rsid w:val="00A560C2"/>
    <w:rsid w:val="00A67205"/>
    <w:rsid w:val="00AE0E90"/>
    <w:rsid w:val="00AE6D7D"/>
    <w:rsid w:val="00AF4E62"/>
    <w:rsid w:val="00AF5B33"/>
    <w:rsid w:val="00B452FE"/>
    <w:rsid w:val="00BD2A94"/>
    <w:rsid w:val="00BE0891"/>
    <w:rsid w:val="00BE0F30"/>
    <w:rsid w:val="00BE56CF"/>
    <w:rsid w:val="00C0285D"/>
    <w:rsid w:val="00C17086"/>
    <w:rsid w:val="00C432BF"/>
    <w:rsid w:val="00C45C18"/>
    <w:rsid w:val="00C50DE8"/>
    <w:rsid w:val="00C53A6F"/>
    <w:rsid w:val="00C666AF"/>
    <w:rsid w:val="00C8675A"/>
    <w:rsid w:val="00C90967"/>
    <w:rsid w:val="00CA4516"/>
    <w:rsid w:val="00CA5832"/>
    <w:rsid w:val="00CB7BC7"/>
    <w:rsid w:val="00D01A38"/>
    <w:rsid w:val="00D03F27"/>
    <w:rsid w:val="00D206B7"/>
    <w:rsid w:val="00D2525E"/>
    <w:rsid w:val="00D33549"/>
    <w:rsid w:val="00D465DB"/>
    <w:rsid w:val="00D61058"/>
    <w:rsid w:val="00DB61F9"/>
    <w:rsid w:val="00DD2648"/>
    <w:rsid w:val="00E15C15"/>
    <w:rsid w:val="00E40646"/>
    <w:rsid w:val="00E64A26"/>
    <w:rsid w:val="00E72190"/>
    <w:rsid w:val="00E74949"/>
    <w:rsid w:val="00E85D7C"/>
    <w:rsid w:val="00EC1F31"/>
    <w:rsid w:val="00EF3BEF"/>
    <w:rsid w:val="00F6142E"/>
    <w:rsid w:val="00FD1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EFDF64A6-802C-45A1-8CEE-79436C83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CD"/>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paragraph" w:styleId="Textodenotaderodap">
    <w:name w:val="footnote text"/>
    <w:basedOn w:val="Normal"/>
    <w:link w:val="TextodenotaderodapChar"/>
    <w:rsid w:val="009A108C"/>
    <w:rPr>
      <w:sz w:val="20"/>
    </w:rPr>
  </w:style>
  <w:style w:type="character" w:customStyle="1" w:styleId="TextodenotaderodapChar">
    <w:name w:val="Texto de nota de rodapé Char"/>
    <w:basedOn w:val="Fontepargpadro"/>
    <w:link w:val="Textodenotaderodap"/>
    <w:rsid w:val="009A108C"/>
    <w:rPr>
      <w:rFonts w:ascii="Arial" w:hAnsi="Arial"/>
    </w:rPr>
  </w:style>
  <w:style w:type="character" w:styleId="Refdenotaderodap">
    <w:name w:val="footnote reference"/>
    <w:basedOn w:val="Fontepargpadro"/>
    <w:rsid w:val="009A108C"/>
    <w:rPr>
      <w:vertAlign w:val="superscript"/>
    </w:rPr>
  </w:style>
  <w:style w:type="character" w:styleId="Hyperlink">
    <w:name w:val="Hyperlink"/>
    <w:basedOn w:val="Fontepargpadro"/>
    <w:rsid w:val="009A1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2400">
      <w:bodyDiv w:val="1"/>
      <w:marLeft w:val="0"/>
      <w:marRight w:val="0"/>
      <w:marTop w:val="0"/>
      <w:marBottom w:val="0"/>
      <w:divBdr>
        <w:top w:val="none" w:sz="0" w:space="0" w:color="auto"/>
        <w:left w:val="none" w:sz="0" w:space="0" w:color="auto"/>
        <w:bottom w:val="none" w:sz="0" w:space="0" w:color="auto"/>
        <w:right w:val="none" w:sz="0" w:space="0" w:color="auto"/>
      </w:divBdr>
    </w:div>
    <w:div w:id="690572310">
      <w:bodyDiv w:val="1"/>
      <w:marLeft w:val="0"/>
      <w:marRight w:val="0"/>
      <w:marTop w:val="0"/>
      <w:marBottom w:val="0"/>
      <w:divBdr>
        <w:top w:val="none" w:sz="0" w:space="0" w:color="auto"/>
        <w:left w:val="none" w:sz="0" w:space="0" w:color="auto"/>
        <w:bottom w:val="none" w:sz="0" w:space="0" w:color="auto"/>
        <w:right w:val="none" w:sz="0" w:space="0" w:color="auto"/>
      </w:divBdr>
    </w:div>
    <w:div w:id="748309592">
      <w:bodyDiv w:val="1"/>
      <w:marLeft w:val="0"/>
      <w:marRight w:val="0"/>
      <w:marTop w:val="0"/>
      <w:marBottom w:val="0"/>
      <w:divBdr>
        <w:top w:val="none" w:sz="0" w:space="0" w:color="auto"/>
        <w:left w:val="none" w:sz="0" w:space="0" w:color="auto"/>
        <w:bottom w:val="none" w:sz="0" w:space="0" w:color="auto"/>
        <w:right w:val="none" w:sz="0" w:space="0" w:color="auto"/>
      </w:divBdr>
    </w:div>
    <w:div w:id="10722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ude.sp.gov.br/resources/ses/perfil/profissional-da-saude/homepage/protocolo_tea_sp_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L_GERAL%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73CAB-6BE0-4CF8-A3FF-39A654A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PL_GERAL (1).dot</Template>
  <TotalTime>148</TotalTime>
  <Pages>3</Pages>
  <Words>773</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usuarioCamara</dc:creator>
  <cp:lastModifiedBy>marcelo maita</cp:lastModifiedBy>
  <cp:revision>19</cp:revision>
  <cp:lastPrinted>2019-10-03T17:11:00Z</cp:lastPrinted>
  <dcterms:created xsi:type="dcterms:W3CDTF">2019-09-09T17:09:00Z</dcterms:created>
  <dcterms:modified xsi:type="dcterms:W3CDTF">2019-10-07T18:41:00Z</dcterms:modified>
</cp:coreProperties>
</file>