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Pr="004224F8" w:rsidRDefault="0079385F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  <w:bookmarkStart w:id="0" w:name="_GoBack"/>
      <w:bookmarkEnd w:id="0"/>
      <w:r w:rsidRPr="0079385F">
        <w:rPr>
          <w:noProof/>
          <w:color w:val="000000" w:themeColor="text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" stroked="f">
            <v:textbox inset="0,,0">
              <w:txbxContent>
                <w:p w:rsidR="008642AC" w:rsidRPr="008642AC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642AC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Em 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Pr="004224F8" w:rsidRDefault="003774E6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3774E6" w:rsidRPr="004224F8" w:rsidRDefault="003774E6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3774E6" w:rsidRPr="004224F8" w:rsidRDefault="003774E6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3774E6" w:rsidRPr="004224F8" w:rsidRDefault="003774E6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3774E6" w:rsidRPr="004224F8" w:rsidRDefault="003774E6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3774E6" w:rsidRPr="004224F8" w:rsidRDefault="003774E6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DA7A3C" w:rsidRPr="004224F8" w:rsidRDefault="00DA7A3C" w:rsidP="004224F8">
      <w:pPr>
        <w:spacing w:line="360" w:lineRule="auto"/>
        <w:ind w:firstLine="1134"/>
        <w:jc w:val="both"/>
        <w:rPr>
          <w:b/>
          <w:smallCaps/>
          <w:color w:val="000000" w:themeColor="text1"/>
          <w:szCs w:val="24"/>
        </w:rPr>
      </w:pPr>
    </w:p>
    <w:p w:rsidR="00184EB0" w:rsidRPr="00442EF4" w:rsidRDefault="00184EB0" w:rsidP="004224F8">
      <w:pPr>
        <w:tabs>
          <w:tab w:val="left" w:pos="1701"/>
        </w:tabs>
        <w:spacing w:line="360" w:lineRule="auto"/>
        <w:ind w:firstLine="1134"/>
        <w:jc w:val="both"/>
        <w:rPr>
          <w:b/>
          <w:caps/>
          <w:color w:val="000000" w:themeColor="text1"/>
          <w:szCs w:val="24"/>
        </w:rPr>
      </w:pPr>
      <w:r w:rsidRPr="00442EF4">
        <w:rPr>
          <w:b/>
          <w:caps/>
          <w:color w:val="000000" w:themeColor="text1"/>
          <w:szCs w:val="24"/>
        </w:rPr>
        <w:t xml:space="preserve">Requerimento n.º: </w:t>
      </w:r>
    </w:p>
    <w:p w:rsidR="00CD0577" w:rsidRPr="00442EF4" w:rsidRDefault="00CD0577" w:rsidP="004224F8">
      <w:pPr>
        <w:spacing w:line="360" w:lineRule="auto"/>
        <w:ind w:firstLine="1134"/>
        <w:jc w:val="both"/>
        <w:rPr>
          <w:b/>
          <w:color w:val="000000" w:themeColor="text1"/>
          <w:szCs w:val="24"/>
        </w:rPr>
      </w:pPr>
    </w:p>
    <w:p w:rsidR="00184EB0" w:rsidRPr="00C26784" w:rsidRDefault="00836058" w:rsidP="008B56B1">
      <w:pPr>
        <w:tabs>
          <w:tab w:val="left" w:pos="1701"/>
        </w:tabs>
        <w:spacing w:line="360" w:lineRule="auto"/>
        <w:ind w:left="1134"/>
        <w:jc w:val="both"/>
        <w:rPr>
          <w:b/>
          <w:color w:val="000000" w:themeColor="text1"/>
          <w:sz w:val="28"/>
          <w:szCs w:val="28"/>
        </w:rPr>
      </w:pPr>
      <w:r w:rsidRPr="00C26784">
        <w:rPr>
          <w:b/>
          <w:color w:val="000000" w:themeColor="text1"/>
          <w:sz w:val="28"/>
          <w:szCs w:val="28"/>
        </w:rPr>
        <w:t xml:space="preserve">Informações </w:t>
      </w:r>
      <w:r w:rsidR="002148E5" w:rsidRPr="00C26784">
        <w:rPr>
          <w:b/>
          <w:color w:val="000000" w:themeColor="text1"/>
          <w:sz w:val="28"/>
          <w:szCs w:val="28"/>
        </w:rPr>
        <w:t>s</w:t>
      </w:r>
      <w:r w:rsidR="00184EB0" w:rsidRPr="00C26784">
        <w:rPr>
          <w:b/>
          <w:color w:val="000000" w:themeColor="text1"/>
          <w:sz w:val="28"/>
          <w:szCs w:val="28"/>
        </w:rPr>
        <w:t>obr</w:t>
      </w:r>
      <w:r w:rsidR="00F307E8" w:rsidRPr="00C26784">
        <w:rPr>
          <w:b/>
          <w:color w:val="000000" w:themeColor="text1"/>
          <w:sz w:val="28"/>
          <w:szCs w:val="28"/>
        </w:rPr>
        <w:t>e</w:t>
      </w:r>
      <w:r w:rsidR="00F85B96">
        <w:rPr>
          <w:b/>
          <w:color w:val="000000" w:themeColor="text1"/>
          <w:sz w:val="28"/>
          <w:szCs w:val="28"/>
        </w:rPr>
        <w:t xml:space="preserve"> padrões de energia em prédios públicos municipais </w:t>
      </w:r>
    </w:p>
    <w:p w:rsidR="002F0298" w:rsidRPr="00442EF4" w:rsidRDefault="002F0298" w:rsidP="004224F8">
      <w:pPr>
        <w:spacing w:line="360" w:lineRule="auto"/>
        <w:ind w:firstLine="1134"/>
        <w:jc w:val="both"/>
        <w:rPr>
          <w:color w:val="000000" w:themeColor="text1"/>
          <w:szCs w:val="24"/>
        </w:rPr>
      </w:pPr>
    </w:p>
    <w:p w:rsidR="004F6B7F" w:rsidRPr="003F296E" w:rsidRDefault="00F20B00" w:rsidP="00442EF4">
      <w:pPr>
        <w:tabs>
          <w:tab w:val="left" w:pos="1701"/>
        </w:tabs>
        <w:spacing w:line="360" w:lineRule="auto"/>
        <w:ind w:firstLine="1134"/>
        <w:jc w:val="both"/>
        <w:rPr>
          <w:color w:val="000000"/>
          <w:spacing w:val="-4"/>
          <w:szCs w:val="24"/>
        </w:rPr>
      </w:pPr>
      <w:r w:rsidRPr="003F296E">
        <w:rPr>
          <w:color w:val="000000" w:themeColor="text1"/>
          <w:szCs w:val="24"/>
        </w:rPr>
        <w:t xml:space="preserve">CONSIDERANDO </w:t>
      </w:r>
      <w:r w:rsidR="00DF6A25">
        <w:rPr>
          <w:color w:val="000000"/>
          <w:spacing w:val="-4"/>
          <w:szCs w:val="24"/>
        </w:rPr>
        <w:t>o release da assessora de imprensa da CPFL divulgado em 02/12/2018 que trazia o seguinte conteúdo:</w:t>
      </w:r>
    </w:p>
    <w:p w:rsidR="00F85B96" w:rsidRPr="00DF6A25" w:rsidRDefault="00790A33" w:rsidP="00DF6A25">
      <w:pPr>
        <w:ind w:left="1440" w:firstLine="720"/>
        <w:jc w:val="both"/>
        <w:rPr>
          <w:i/>
          <w:color w:val="000000" w:themeColor="text1"/>
          <w:szCs w:val="24"/>
        </w:rPr>
      </w:pPr>
      <w:proofErr w:type="gramStart"/>
      <w:r w:rsidRPr="00DF6A25">
        <w:rPr>
          <w:i/>
          <w:color w:val="000000" w:themeColor="text1"/>
          <w:szCs w:val="24"/>
        </w:rPr>
        <w:t>“</w:t>
      </w:r>
      <w:r w:rsidR="00F85B96" w:rsidRPr="00DF6A25">
        <w:rPr>
          <w:i/>
          <w:color w:val="000000" w:themeColor="text1"/>
          <w:szCs w:val="24"/>
        </w:rPr>
        <w:t>CPFL Piratininga investe R$ 14 milhões na modernização da rede elétrica de Sorocaba entre janeiro e setembro de 2018</w:t>
      </w:r>
      <w:r w:rsidR="00DF6A25" w:rsidRPr="00DF6A25">
        <w:rPr>
          <w:i/>
          <w:color w:val="000000" w:themeColor="text1"/>
          <w:szCs w:val="24"/>
        </w:rPr>
        <w:t xml:space="preserve"> 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2"/>
        <w:gridCol w:w="4283"/>
      </w:tblGrid>
      <w:tr w:rsidR="00F85B96" w:rsidRPr="00DF6A25" w:rsidTr="00F85B9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85B96" w:rsidRPr="00DF6A25" w:rsidRDefault="00F85B96" w:rsidP="00DF6A25">
            <w:pPr>
              <w:jc w:val="both"/>
              <w:rPr>
                <w:i/>
                <w:color w:val="000000" w:themeColor="text1"/>
                <w:szCs w:val="24"/>
              </w:rPr>
            </w:pP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85B96" w:rsidRPr="00DF6A25" w:rsidRDefault="00F85B96" w:rsidP="00DF6A25">
            <w:pPr>
              <w:jc w:val="both"/>
              <w:rPr>
                <w:i/>
                <w:color w:val="000000" w:themeColor="text1"/>
                <w:szCs w:val="24"/>
              </w:rPr>
            </w:pPr>
          </w:p>
        </w:tc>
      </w:tr>
    </w:tbl>
    <w:p w:rsidR="00790A33" w:rsidRPr="00DF6A25" w:rsidRDefault="00F85B96" w:rsidP="00DF6A25">
      <w:pPr>
        <w:pStyle w:val="NormalWeb"/>
        <w:shd w:val="clear" w:color="auto" w:fill="FFFFFF"/>
        <w:spacing w:before="0" w:beforeAutospacing="0" w:after="250" w:afterAutospacing="0"/>
        <w:ind w:left="1440"/>
        <w:jc w:val="both"/>
        <w:rPr>
          <w:i/>
          <w:color w:val="000000" w:themeColor="text1"/>
        </w:rPr>
      </w:pPr>
      <w:r w:rsidRPr="00DF6A25">
        <w:rPr>
          <w:rStyle w:val="nfase"/>
          <w:color w:val="000000" w:themeColor="text1"/>
        </w:rPr>
        <w:t xml:space="preserve">Investimentos contribuem para tornar o sistema da cidade mais robusto; empresa </w:t>
      </w:r>
      <w:proofErr w:type="spellStart"/>
      <w:r w:rsidRPr="00DF6A25">
        <w:rPr>
          <w:rStyle w:val="nfase"/>
          <w:color w:val="000000" w:themeColor="text1"/>
        </w:rPr>
        <w:t>tamb</w:t>
      </w:r>
      <w:proofErr w:type="spellEnd"/>
      <w:r w:rsidRPr="00DF6A25">
        <w:rPr>
          <w:rStyle w:val="nfase"/>
          <w:color w:val="000000" w:themeColor="text1"/>
        </w:rPr>
        <w:t>​</w:t>
      </w:r>
      <w:proofErr w:type="spellStart"/>
      <w:r w:rsidRPr="00DF6A25">
        <w:rPr>
          <w:rStyle w:val="nfase"/>
          <w:color w:val="000000" w:themeColor="text1"/>
        </w:rPr>
        <w:t>ém</w:t>
      </w:r>
      <w:proofErr w:type="spellEnd"/>
      <w:r w:rsidRPr="00DF6A25">
        <w:rPr>
          <w:rStyle w:val="nfase"/>
          <w:color w:val="000000" w:themeColor="text1"/>
        </w:rPr>
        <w:t xml:space="preserve"> investiu em outras cida</w:t>
      </w:r>
      <w:r w:rsidR="00DF6A25" w:rsidRPr="00DF6A25">
        <w:rPr>
          <w:rStyle w:val="nfase"/>
          <w:color w:val="000000" w:themeColor="text1"/>
        </w:rPr>
        <w:t xml:space="preserve">des da região, como Votorantim, </w:t>
      </w:r>
      <w:proofErr w:type="spellStart"/>
      <w:r w:rsidRPr="00DF6A25">
        <w:rPr>
          <w:rStyle w:val="nfase"/>
          <w:color w:val="000000" w:themeColor="text1"/>
        </w:rPr>
        <w:t>Araçoiaba</w:t>
      </w:r>
      <w:proofErr w:type="spellEnd"/>
      <w:r w:rsidRPr="00DF6A25">
        <w:rPr>
          <w:rStyle w:val="nfase"/>
          <w:color w:val="000000" w:themeColor="text1"/>
        </w:rPr>
        <w:t xml:space="preserve"> da Serra e Porto Feliz</w:t>
      </w:r>
      <w:r w:rsidR="00DF6A25" w:rsidRPr="00DF6A25">
        <w:rPr>
          <w:i/>
          <w:color w:val="000000" w:themeColor="text1"/>
        </w:rPr>
        <w:t xml:space="preserve">. </w:t>
      </w:r>
      <w:r w:rsidRPr="00DF6A25">
        <w:rPr>
          <w:rStyle w:val="Forte"/>
          <w:i/>
          <w:color w:val="000000" w:themeColor="text1"/>
        </w:rPr>
        <w:t>Sorocaba, 30 de novembro de 2018 - </w:t>
      </w:r>
      <w:r w:rsidRPr="00DF6A25">
        <w:rPr>
          <w:i/>
          <w:color w:val="000000" w:themeColor="text1"/>
        </w:rPr>
        <w:t>A CPFL Piratininga, distribuidora da CPFL Energia que atende 1,7 milhão de clientes em 27 municípios no litoral e interior paulista, investiu R$ 14 milhões na modernização, manutenção e expansão do sistema elétrico na cidade de Sorocaba, entre janeiro e setembro de 2018. O aporte tem como objetivo aumentar o nível de conforto e qualidade do serviço oferecido aos 299 mil consumidores atendidos pela concessionária.</w:t>
      </w:r>
      <w:r w:rsidR="003A432F">
        <w:rPr>
          <w:i/>
          <w:color w:val="000000" w:themeColor="text1"/>
        </w:rPr>
        <w:t xml:space="preserve"> </w:t>
      </w:r>
      <w:r w:rsidRPr="00DF6A25">
        <w:rPr>
          <w:i/>
          <w:color w:val="000000" w:themeColor="text1"/>
        </w:rPr>
        <w:t xml:space="preserve">Do total investido entre janeiro e setembro deste ano em, R$ 929 mil foram aplicados em ligação de novos consumidores nas áreas urbana e rural, por meio da ampliação da rede elétrica e da instalação de novos medidores. Isso possibilitou o acréscimo de 5,720 mil novos clientes na base de consumidores residenciais, comerciais e industriais da CPFL Piratininga no </w:t>
      </w:r>
      <w:proofErr w:type="gramStart"/>
      <w:r w:rsidRPr="00DF6A25">
        <w:rPr>
          <w:i/>
          <w:color w:val="000000" w:themeColor="text1"/>
        </w:rPr>
        <w:t>município.</w:t>
      </w:r>
      <w:proofErr w:type="gramEnd"/>
      <w:r w:rsidRPr="00DF6A25">
        <w:rPr>
          <w:i/>
          <w:color w:val="000000" w:themeColor="text1"/>
        </w:rPr>
        <w:t xml:space="preserve">Para suportar o crescimento do mercado e garantir a qualidade dos serviços, a distribuidora também investiu R$ 2,2 milhões em ampliação da capacidade de subestações e linhas de transmissão, além da adequação de capacidade da rede de distribuição. Esses investimentos contribuem para tornar o sistema elétrico da CPFL Piratininga mais flexível e robusto, aumentando a confiabilidade no </w:t>
      </w:r>
      <w:r w:rsidRPr="00DF6A25">
        <w:rPr>
          <w:i/>
          <w:color w:val="000000" w:themeColor="text1"/>
        </w:rPr>
        <w:lastRenderedPageBreak/>
        <w:t xml:space="preserve">fornecimento de </w:t>
      </w:r>
      <w:proofErr w:type="gramStart"/>
      <w:r w:rsidRPr="00DF6A25">
        <w:rPr>
          <w:i/>
          <w:color w:val="000000" w:themeColor="text1"/>
        </w:rPr>
        <w:t>energia.</w:t>
      </w:r>
      <w:proofErr w:type="gramEnd"/>
      <w:r w:rsidRPr="00DF6A25">
        <w:rPr>
          <w:i/>
          <w:color w:val="000000" w:themeColor="text1"/>
        </w:rPr>
        <w:t>A CPFL Piratininga investiu ainda R$ 5,5 milhões em ações de manutenção e melhorias na rede elétrica dos municípios atendidos pela empresa, na Baixada Santista. Em manutenção, foi destinado R$ 1,5 milhão, ao passo que os aportes em melhorias nas redes primária (instalação do </w:t>
      </w:r>
      <w:proofErr w:type="spellStart"/>
      <w:r w:rsidRPr="00DF6A25">
        <w:rPr>
          <w:rStyle w:val="nfase"/>
          <w:color w:val="000000" w:themeColor="text1"/>
        </w:rPr>
        <w:t>spacer</w:t>
      </w:r>
      <w:proofErr w:type="spellEnd"/>
      <w:r w:rsidRPr="00DF6A25">
        <w:rPr>
          <w:rStyle w:val="nfase"/>
          <w:color w:val="000000" w:themeColor="text1"/>
        </w:rPr>
        <w:t xml:space="preserve"> </w:t>
      </w:r>
      <w:proofErr w:type="spellStart"/>
      <w:r w:rsidRPr="00DF6A25">
        <w:rPr>
          <w:rStyle w:val="nfase"/>
          <w:color w:val="000000" w:themeColor="text1"/>
        </w:rPr>
        <w:t>cable</w:t>
      </w:r>
      <w:proofErr w:type="spellEnd"/>
      <w:r w:rsidRPr="00DF6A25">
        <w:rPr>
          <w:i/>
          <w:color w:val="000000" w:themeColor="text1"/>
        </w:rPr>
        <w:t xml:space="preserve">) e secundária (colocação de cabos multiplexados) e na instalação de novos equipamentos somaram R$ 4 milhões. Esses novos cabos são mais robustos e resistentes, minimizando os desligamentos, por exemplo, pelo toque de galhos de </w:t>
      </w:r>
      <w:proofErr w:type="gramStart"/>
      <w:r w:rsidRPr="00DF6A25">
        <w:rPr>
          <w:i/>
          <w:color w:val="000000" w:themeColor="text1"/>
        </w:rPr>
        <w:t>árvores.</w:t>
      </w:r>
      <w:proofErr w:type="gramEnd"/>
      <w:r w:rsidRPr="00DF6A25">
        <w:rPr>
          <w:i/>
          <w:color w:val="000000" w:themeColor="text1"/>
        </w:rPr>
        <w:t xml:space="preserve">A CPFL Piratininga segue investindo no desenvolvimento de projetos especiais, que consistem em planos de modernização das redes de Transmissão e Distribuição e em projetos focados em </w:t>
      </w:r>
      <w:proofErr w:type="spellStart"/>
      <w:r w:rsidRPr="00DF6A25">
        <w:rPr>
          <w:i/>
          <w:color w:val="000000" w:themeColor="text1"/>
        </w:rPr>
        <w:t>Smart</w:t>
      </w:r>
      <w:proofErr w:type="spellEnd"/>
      <w:r w:rsidRPr="00DF6A25">
        <w:rPr>
          <w:i/>
          <w:color w:val="000000" w:themeColor="text1"/>
        </w:rPr>
        <w:t xml:space="preserve"> </w:t>
      </w:r>
      <w:proofErr w:type="spellStart"/>
      <w:r w:rsidRPr="00DF6A25">
        <w:rPr>
          <w:i/>
          <w:color w:val="000000" w:themeColor="text1"/>
        </w:rPr>
        <w:t>Grid</w:t>
      </w:r>
      <w:proofErr w:type="spellEnd"/>
      <w:r w:rsidRPr="00DF6A25">
        <w:rPr>
          <w:i/>
          <w:color w:val="000000" w:themeColor="text1"/>
        </w:rPr>
        <w:t xml:space="preserve"> (redes inteligentes). Para essas ações, a distribuidora dedicou em torno de R$ 5,4 milhões para o </w:t>
      </w:r>
      <w:proofErr w:type="gramStart"/>
      <w:r w:rsidRPr="00DF6A25">
        <w:rPr>
          <w:i/>
          <w:color w:val="000000" w:themeColor="text1"/>
        </w:rPr>
        <w:t>município.</w:t>
      </w:r>
      <w:proofErr w:type="gramEnd"/>
      <w:r w:rsidRPr="00DF6A25">
        <w:rPr>
          <w:i/>
          <w:color w:val="000000" w:themeColor="text1"/>
        </w:rPr>
        <w:t xml:space="preserve">"A CPFL Piratininga trabalha continuamente para oferecer excelência na prestação do serviço, qualidade no fornecimento de energia e segurança aos seus consumidores, contribuindo para o desenvolvimento socioeconômico dos municípios de sua área de concessão, em especial para a importante cidade de Sorocaba. O Grupo CPFL está presente na vida seus clientes o tempo todo e investe em infraestrutura para levar a melhor qualidade no fornecimento de energia elétrica do País", afirma o presidente da distribuidora, Carlos Zamboni Neto.Na região de Sorocaba, outras cidades que receberam investimentos da CPFL Piratininga no acumulado do ano até setembro foram Votorantim, com R$ 2,8 milhões, </w:t>
      </w:r>
      <w:proofErr w:type="spellStart"/>
      <w:r w:rsidRPr="00DF6A25">
        <w:rPr>
          <w:i/>
          <w:color w:val="000000" w:themeColor="text1"/>
        </w:rPr>
        <w:t>Araçoiaba</w:t>
      </w:r>
      <w:proofErr w:type="spellEnd"/>
      <w:r w:rsidRPr="00DF6A25">
        <w:rPr>
          <w:i/>
          <w:color w:val="000000" w:themeColor="text1"/>
        </w:rPr>
        <w:t xml:space="preserve"> da Serra, com R$ 1,7 milhão, e Porto Feliz, com R$ 1,4 milhão. Veja na tabela abaixo as cidades e o volume de investimento:</w:t>
      </w:r>
      <w:r w:rsidR="00DF6A25" w:rsidRPr="00DF6A25">
        <w:rPr>
          <w:i/>
          <w:color w:val="000000" w:themeColor="text1"/>
        </w:rPr>
        <w:t xml:space="preserve"> </w:t>
      </w:r>
      <w:r w:rsidRPr="00DF6A25">
        <w:rPr>
          <w:i/>
          <w:color w:val="000000" w:themeColor="text1"/>
        </w:rPr>
        <w:t xml:space="preserve">No total, a CPFL Piratininga investiu R$ 118,7 milhões na modernização, manutenção e expansão do sistema elétrico nos 27 municípios de sua área de concessão entre janeiro a setembro desse ano. O valor representa um crescimento de 23,8% em relação ao investimento pela concessionária no mesmo período de </w:t>
      </w:r>
      <w:proofErr w:type="gramStart"/>
      <w:r w:rsidRPr="00DF6A25">
        <w:rPr>
          <w:i/>
          <w:color w:val="000000" w:themeColor="text1"/>
        </w:rPr>
        <w:t>2017.</w:t>
      </w:r>
      <w:proofErr w:type="gramEnd"/>
      <w:r w:rsidRPr="00DF6A25">
        <w:rPr>
          <w:rStyle w:val="Forte"/>
          <w:i/>
          <w:color w:val="000000" w:themeColor="text1"/>
        </w:rPr>
        <w:t>Investimentos refletem na qualidade do serviço</w:t>
      </w:r>
      <w:r w:rsidR="00DF6A25" w:rsidRPr="00DF6A25">
        <w:rPr>
          <w:i/>
          <w:color w:val="000000" w:themeColor="text1"/>
        </w:rPr>
        <w:t xml:space="preserve"> </w:t>
      </w:r>
      <w:r w:rsidRPr="00DF6A25">
        <w:rPr>
          <w:i/>
          <w:color w:val="000000" w:themeColor="text1"/>
        </w:rPr>
        <w:t>Fruto dos investimentos, a CPFL Piratininga possui o menor índice de interrupção de energia do País. Segundo dados da Agência Nacional de Energia Elétrica (</w:t>
      </w:r>
      <w:proofErr w:type="spellStart"/>
      <w:r w:rsidRPr="00DF6A25">
        <w:rPr>
          <w:i/>
          <w:color w:val="000000" w:themeColor="text1"/>
        </w:rPr>
        <w:t>Aneel</w:t>
      </w:r>
      <w:proofErr w:type="spellEnd"/>
      <w:r w:rsidRPr="00DF6A25">
        <w:rPr>
          <w:i/>
          <w:color w:val="000000" w:themeColor="text1"/>
        </w:rPr>
        <w:t>), os clientes da CPFL Piratininga ficaram, em média, 6,97 horas sem luz em 2017. Na prática, isso significa que os consumidores da empresa tiveram energia durante 99,9% do tempo ao longo do ano. A média nacional é de 14,35 horas sem luz. No acumulado dos últimos 12 meses encerrados em setembro de 2018, a CPFL Piratininga registra um indicador ainda melhor: 6h01 de tempo médio de interrupção de energia por cliente.</w:t>
      </w:r>
      <w:r w:rsidR="00DF6A25" w:rsidRPr="00DF6A25">
        <w:rPr>
          <w:i/>
          <w:color w:val="000000" w:themeColor="text1"/>
        </w:rPr>
        <w:t xml:space="preserve"> </w:t>
      </w:r>
      <w:r w:rsidRPr="00DF6A25">
        <w:rPr>
          <w:i/>
          <w:color w:val="000000" w:themeColor="text1"/>
        </w:rPr>
        <w:t xml:space="preserve">Além dos investimentos na modernização, manutenção e expansão do sistema elétrico, a CPFL Piratininga também apostou na digitalização dos seus canais de atendimento para facilitar a vida dos seus consumidores. A concessionária reformulou os seus canais digitais, que incluem a versão desktop e </w:t>
      </w:r>
      <w:proofErr w:type="spellStart"/>
      <w:r w:rsidRPr="00DF6A25">
        <w:rPr>
          <w:i/>
          <w:color w:val="000000" w:themeColor="text1"/>
        </w:rPr>
        <w:t>mobile</w:t>
      </w:r>
      <w:proofErr w:type="spellEnd"/>
      <w:r w:rsidRPr="00DF6A25">
        <w:rPr>
          <w:i/>
          <w:color w:val="000000" w:themeColor="text1"/>
        </w:rPr>
        <w:t xml:space="preserve"> do site (www.cpfl.com.br) e o aplicativo "</w:t>
      </w:r>
      <w:proofErr w:type="spellStart"/>
      <w:proofErr w:type="gramStart"/>
      <w:r w:rsidRPr="00DF6A25">
        <w:rPr>
          <w:i/>
          <w:color w:val="000000" w:themeColor="text1"/>
        </w:rPr>
        <w:t>Cpfl</w:t>
      </w:r>
      <w:proofErr w:type="spellEnd"/>
      <w:proofErr w:type="gramEnd"/>
      <w:r w:rsidRPr="00DF6A25">
        <w:rPr>
          <w:i/>
          <w:color w:val="000000" w:themeColor="text1"/>
        </w:rPr>
        <w:t xml:space="preserve"> Energia", disponível para download nas plataformas </w:t>
      </w:r>
      <w:proofErr w:type="spellStart"/>
      <w:r w:rsidRPr="00DF6A25">
        <w:rPr>
          <w:i/>
          <w:color w:val="000000" w:themeColor="text1"/>
        </w:rPr>
        <w:t>iOS</w:t>
      </w:r>
      <w:proofErr w:type="spellEnd"/>
      <w:r w:rsidRPr="00DF6A25">
        <w:rPr>
          <w:i/>
          <w:color w:val="000000" w:themeColor="text1"/>
        </w:rPr>
        <w:t xml:space="preserve">, </w:t>
      </w:r>
      <w:proofErr w:type="spellStart"/>
      <w:r w:rsidRPr="00DF6A25">
        <w:rPr>
          <w:i/>
          <w:color w:val="000000" w:themeColor="text1"/>
        </w:rPr>
        <w:t>Android</w:t>
      </w:r>
      <w:proofErr w:type="spellEnd"/>
      <w:r w:rsidRPr="00DF6A25">
        <w:rPr>
          <w:i/>
          <w:color w:val="000000" w:themeColor="text1"/>
        </w:rPr>
        <w:t xml:space="preserve"> e </w:t>
      </w:r>
      <w:r w:rsidRPr="00DF6A25">
        <w:rPr>
          <w:i/>
          <w:color w:val="000000" w:themeColor="text1"/>
        </w:rPr>
        <w:lastRenderedPageBreak/>
        <w:t xml:space="preserve">Windows </w:t>
      </w:r>
      <w:proofErr w:type="spellStart"/>
      <w:r w:rsidRPr="00DF6A25">
        <w:rPr>
          <w:i/>
          <w:color w:val="000000" w:themeColor="text1"/>
        </w:rPr>
        <w:t>Phone</w:t>
      </w:r>
      <w:proofErr w:type="spellEnd"/>
      <w:r w:rsidRPr="00DF6A25">
        <w:rPr>
          <w:i/>
          <w:color w:val="000000" w:themeColor="text1"/>
        </w:rPr>
        <w:t>.Os canais digitais da CPFL Piratininga oferecem aos seus clientes mais de 25 serviços 24 horas por dia, sete dias por semana, trazendo a comodidade e a facilidade do mundo digital. Esses investimentos integram o Programa "Transformação do Atendimento", que tem por objetivo ampliar a oferta de soluções digitais aos 9,4 milhões de clientes do Grupo CPFL nos Estados de São Paulo, Rio Grande do Sul, Paraná e Minas Gerais.</w:t>
      </w:r>
      <w:r w:rsidR="00DF6A25" w:rsidRPr="00DF6A25">
        <w:rPr>
          <w:i/>
          <w:color w:val="000000" w:themeColor="text1"/>
        </w:rPr>
        <w:t xml:space="preserve"> </w:t>
      </w:r>
      <w:r w:rsidRPr="00DF6A25">
        <w:rPr>
          <w:rStyle w:val="Forte"/>
          <w:i/>
          <w:color w:val="000000" w:themeColor="text1"/>
        </w:rPr>
        <w:t>Sobre a CPFL Energia</w:t>
      </w:r>
      <w:r w:rsidR="00DF6A25" w:rsidRPr="00DF6A25">
        <w:rPr>
          <w:i/>
          <w:color w:val="000000" w:themeColor="text1"/>
        </w:rPr>
        <w:t xml:space="preserve">. </w:t>
      </w:r>
      <w:r w:rsidRPr="00DF6A25">
        <w:rPr>
          <w:i/>
          <w:color w:val="000000" w:themeColor="text1"/>
        </w:rPr>
        <w:t xml:space="preserve">A CPFL Energia, há 105 anos no setor elétrico, atua nos segmentos de distribuição, geração, comercialização e serviços. Desde janeiro de 2017, o Grupo faz parte da </w:t>
      </w:r>
      <w:proofErr w:type="spellStart"/>
      <w:r w:rsidRPr="00DF6A25">
        <w:rPr>
          <w:i/>
          <w:color w:val="000000" w:themeColor="text1"/>
        </w:rPr>
        <w:t>State</w:t>
      </w:r>
      <w:proofErr w:type="spellEnd"/>
      <w:r w:rsidRPr="00DF6A25">
        <w:rPr>
          <w:i/>
          <w:color w:val="000000" w:themeColor="text1"/>
        </w:rPr>
        <w:t xml:space="preserve"> </w:t>
      </w:r>
      <w:proofErr w:type="spellStart"/>
      <w:r w:rsidRPr="00DF6A25">
        <w:rPr>
          <w:i/>
          <w:color w:val="000000" w:themeColor="text1"/>
        </w:rPr>
        <w:t>Grid</w:t>
      </w:r>
      <w:proofErr w:type="spellEnd"/>
      <w:r w:rsidRPr="00DF6A25">
        <w:rPr>
          <w:i/>
          <w:color w:val="000000" w:themeColor="text1"/>
        </w:rPr>
        <w:t xml:space="preserve">, estatal chinesa que é a segunda maior organização empresarial do mundo e a maior companhia de energia elétrica, atendendo 88% do território chinês e com operações na Itália, Austrália, Portugal, Filipinas e </w:t>
      </w:r>
      <w:proofErr w:type="spellStart"/>
      <w:r w:rsidRPr="00DF6A25">
        <w:rPr>
          <w:i/>
          <w:color w:val="000000" w:themeColor="text1"/>
        </w:rPr>
        <w:t>Hong</w:t>
      </w:r>
      <w:proofErr w:type="spellEnd"/>
      <w:r w:rsidRPr="00DF6A25">
        <w:rPr>
          <w:i/>
          <w:color w:val="000000" w:themeColor="text1"/>
        </w:rPr>
        <w:t xml:space="preserve"> Kong.</w:t>
      </w:r>
      <w:r w:rsidR="00DF6A25" w:rsidRPr="00DF6A25">
        <w:rPr>
          <w:i/>
          <w:color w:val="000000" w:themeColor="text1"/>
        </w:rPr>
        <w:t xml:space="preserve"> </w:t>
      </w:r>
      <w:r w:rsidRPr="00DF6A25">
        <w:rPr>
          <w:i/>
          <w:color w:val="000000" w:themeColor="text1"/>
        </w:rPr>
        <w:t xml:space="preserve">Com 14% de participação, a CPFL Energia é vice-líder no mercado de distribuição, totalizando cerca de 9,4 milhões de clientes em 679 cidades, entre os estados de São Paulo, Rio Grande do Sul, Minas Gerais e Paraná. Na comercialização, é uma das líderes no mercado livre, com participação de mercado de 14% na venda para consumidores finais. É líder na comercialização de energia incentivada para clientes livres entre as </w:t>
      </w:r>
      <w:proofErr w:type="spellStart"/>
      <w:proofErr w:type="gramStart"/>
      <w:r w:rsidRPr="00DF6A25">
        <w:rPr>
          <w:i/>
          <w:color w:val="000000" w:themeColor="text1"/>
        </w:rPr>
        <w:t>comercializadoras</w:t>
      </w:r>
      <w:proofErr w:type="spellEnd"/>
      <w:r w:rsidRPr="00DF6A25">
        <w:rPr>
          <w:i/>
          <w:color w:val="000000" w:themeColor="text1"/>
        </w:rPr>
        <w:t>.</w:t>
      </w:r>
      <w:proofErr w:type="gramEnd"/>
      <w:r w:rsidRPr="00DF6A25">
        <w:rPr>
          <w:i/>
          <w:color w:val="000000" w:themeColor="text1"/>
        </w:rPr>
        <w:t xml:space="preserve">Na geração, é a terceira maior agente privada do País, com um portfólio baseado em fontes limpas e renováveis, como grandes hidrelétricas, usinas eólicas, térmicas a biomassa, Pequenas Centrais Hidrelétricas (PCH) e usina solar. Ao final do terceiro trimestre de 2018, a capacidade instalada do Grupo CPFL alcançou 3.283 </w:t>
      </w:r>
      <w:proofErr w:type="gramStart"/>
      <w:r w:rsidRPr="00DF6A25">
        <w:rPr>
          <w:i/>
          <w:color w:val="000000" w:themeColor="text1"/>
        </w:rPr>
        <w:t>MW.</w:t>
      </w:r>
      <w:proofErr w:type="gramEnd"/>
      <w:r w:rsidRPr="00DF6A25">
        <w:rPr>
          <w:i/>
          <w:color w:val="000000" w:themeColor="text1"/>
        </w:rPr>
        <w:t xml:space="preserve">A CPFL Energia possui ações listadas no Novo Mercado da B3 e ADR Nível III na NYSE, além de participar do Índice de Sustentabilidade Empresarial (ISE) da B3 pelo 13º ano consecutivo. </w:t>
      </w:r>
      <w:proofErr w:type="gramStart"/>
      <w:r w:rsidRPr="00DF6A25">
        <w:rPr>
          <w:i/>
          <w:color w:val="000000" w:themeColor="text1"/>
        </w:rPr>
        <w:t>O Grupo também ocupa posição de destaque como um dos maiores investidores brasileiros em arte, cultura e esporte</w:t>
      </w:r>
      <w:r w:rsidR="00790A33" w:rsidRPr="00DF6A25">
        <w:rPr>
          <w:rStyle w:val="Forte"/>
          <w:i/>
          <w:color w:val="000000" w:themeColor="text1"/>
        </w:rPr>
        <w:t>”</w:t>
      </w:r>
      <w:proofErr w:type="gramEnd"/>
      <w:r w:rsidR="00790A33" w:rsidRPr="00DF6A25">
        <w:rPr>
          <w:rStyle w:val="Forte"/>
          <w:i/>
          <w:color w:val="000000" w:themeColor="text1"/>
        </w:rPr>
        <w:t>;</w:t>
      </w:r>
    </w:p>
    <w:p w:rsidR="00C649B3" w:rsidRPr="003F296E" w:rsidRDefault="00442EF4" w:rsidP="00C649B3">
      <w:pPr>
        <w:tabs>
          <w:tab w:val="left" w:pos="1701"/>
        </w:tabs>
        <w:spacing w:line="360" w:lineRule="auto"/>
        <w:ind w:firstLine="1134"/>
        <w:jc w:val="both"/>
        <w:rPr>
          <w:color w:val="000000" w:themeColor="text1"/>
          <w:szCs w:val="24"/>
        </w:rPr>
      </w:pPr>
      <w:r w:rsidRPr="003F296E">
        <w:rPr>
          <w:color w:val="000000" w:themeColor="text1"/>
          <w:szCs w:val="24"/>
        </w:rPr>
        <w:t xml:space="preserve">CONSIDERANDO </w:t>
      </w:r>
      <w:r w:rsidR="00DF6A25">
        <w:rPr>
          <w:color w:val="000000" w:themeColor="text1"/>
          <w:szCs w:val="24"/>
        </w:rPr>
        <w:t xml:space="preserve">que em visitas deste vereador a escolas do município durante a ação chamada </w:t>
      </w:r>
      <w:proofErr w:type="gramStart"/>
      <w:r w:rsidR="00DF6A25">
        <w:rPr>
          <w:color w:val="000000" w:themeColor="text1"/>
          <w:szCs w:val="24"/>
        </w:rPr>
        <w:t>Raio-X</w:t>
      </w:r>
      <w:proofErr w:type="gramEnd"/>
      <w:r w:rsidR="00DF6A25">
        <w:rPr>
          <w:color w:val="000000" w:themeColor="text1"/>
          <w:szCs w:val="24"/>
        </w:rPr>
        <w:t xml:space="preserve"> da E</w:t>
      </w:r>
      <w:r w:rsidR="009D3703">
        <w:rPr>
          <w:color w:val="000000" w:themeColor="text1"/>
          <w:szCs w:val="24"/>
        </w:rPr>
        <w:t xml:space="preserve">ducação, </w:t>
      </w:r>
      <w:r w:rsidR="00DF6A25">
        <w:rPr>
          <w:color w:val="000000" w:themeColor="text1"/>
          <w:szCs w:val="24"/>
        </w:rPr>
        <w:t xml:space="preserve">verificou-se que em alguns próprios são constantes as quedas de energia, especialmente quando são ligadas máquinas que demandam grande quantidade de energia, como é </w:t>
      </w:r>
      <w:r w:rsidR="009D3703">
        <w:rPr>
          <w:color w:val="000000" w:themeColor="text1"/>
          <w:szCs w:val="24"/>
        </w:rPr>
        <w:t>o caso de brinquedos infláveis. O</w:t>
      </w:r>
      <w:r w:rsidR="00DF6A25">
        <w:rPr>
          <w:color w:val="000000" w:themeColor="text1"/>
          <w:szCs w:val="24"/>
        </w:rPr>
        <w:t xml:space="preserve"> que torna inclusive inviável o uso dessas máquinas nestas unidades</w:t>
      </w:r>
    </w:p>
    <w:p w:rsidR="009D3703" w:rsidRDefault="009D3703" w:rsidP="008B56B1">
      <w:pPr>
        <w:tabs>
          <w:tab w:val="left" w:pos="1701"/>
        </w:tabs>
        <w:spacing w:line="360" w:lineRule="auto"/>
        <w:ind w:firstLine="1134"/>
        <w:jc w:val="both"/>
        <w:rPr>
          <w:szCs w:val="24"/>
        </w:rPr>
      </w:pPr>
    </w:p>
    <w:p w:rsidR="00184EB0" w:rsidRPr="003A432F" w:rsidRDefault="00184EB0" w:rsidP="008B56B1">
      <w:pPr>
        <w:tabs>
          <w:tab w:val="left" w:pos="1701"/>
        </w:tabs>
        <w:spacing w:line="360" w:lineRule="auto"/>
        <w:ind w:firstLine="1134"/>
        <w:jc w:val="both"/>
        <w:rPr>
          <w:color w:val="000000" w:themeColor="text1"/>
          <w:szCs w:val="24"/>
        </w:rPr>
      </w:pPr>
      <w:r w:rsidRPr="003A432F">
        <w:rPr>
          <w:color w:val="000000" w:themeColor="text1"/>
          <w:szCs w:val="24"/>
        </w:rPr>
        <w:t xml:space="preserve">REQUEIRO à Mesa, ouvido o Plenário, </w:t>
      </w:r>
      <w:r w:rsidR="00AD03B9" w:rsidRPr="003A432F">
        <w:rPr>
          <w:color w:val="000000" w:themeColor="text1"/>
          <w:szCs w:val="24"/>
        </w:rPr>
        <w:t xml:space="preserve">oficiar </w:t>
      </w:r>
      <w:r w:rsidR="00C26784" w:rsidRPr="003A432F">
        <w:rPr>
          <w:color w:val="000000" w:themeColor="text1"/>
          <w:szCs w:val="24"/>
        </w:rPr>
        <w:t>a Excelentíssima</w:t>
      </w:r>
      <w:r w:rsidRPr="003A432F">
        <w:rPr>
          <w:color w:val="000000" w:themeColor="text1"/>
          <w:szCs w:val="24"/>
        </w:rPr>
        <w:t xml:space="preserve"> Senhor</w:t>
      </w:r>
      <w:r w:rsidR="00C26784" w:rsidRPr="003A432F">
        <w:rPr>
          <w:color w:val="000000" w:themeColor="text1"/>
          <w:szCs w:val="24"/>
        </w:rPr>
        <w:t>a Prefeita</w:t>
      </w:r>
      <w:r w:rsidRPr="003A432F">
        <w:rPr>
          <w:color w:val="000000" w:themeColor="text1"/>
          <w:szCs w:val="24"/>
        </w:rPr>
        <w:t xml:space="preserve"> Municipal, solicitando</w:t>
      </w:r>
      <w:r w:rsidR="00AD03B9" w:rsidRPr="003A432F">
        <w:rPr>
          <w:color w:val="000000" w:themeColor="text1"/>
          <w:szCs w:val="24"/>
        </w:rPr>
        <w:t>-lhe</w:t>
      </w:r>
      <w:r w:rsidRPr="003A432F">
        <w:rPr>
          <w:color w:val="000000" w:themeColor="text1"/>
          <w:szCs w:val="24"/>
        </w:rPr>
        <w:t xml:space="preserve"> inform</w:t>
      </w:r>
      <w:r w:rsidR="00AD03B9" w:rsidRPr="003A432F">
        <w:rPr>
          <w:color w:val="000000" w:themeColor="text1"/>
          <w:szCs w:val="24"/>
        </w:rPr>
        <w:t>e</w:t>
      </w:r>
      <w:r w:rsidRPr="003A432F">
        <w:rPr>
          <w:color w:val="000000" w:themeColor="text1"/>
          <w:szCs w:val="24"/>
        </w:rPr>
        <w:t xml:space="preserve"> o que segue: </w:t>
      </w:r>
    </w:p>
    <w:p w:rsidR="00184EB0" w:rsidRPr="003A432F" w:rsidRDefault="00184EB0" w:rsidP="008B56B1">
      <w:pPr>
        <w:spacing w:line="360" w:lineRule="auto"/>
        <w:ind w:firstLine="1134"/>
        <w:jc w:val="both"/>
        <w:rPr>
          <w:color w:val="000000" w:themeColor="text1"/>
          <w:szCs w:val="24"/>
        </w:rPr>
      </w:pPr>
    </w:p>
    <w:p w:rsidR="003A432F" w:rsidRPr="003A432F" w:rsidRDefault="008B56B1" w:rsidP="003A432F">
      <w:pPr>
        <w:spacing w:line="360" w:lineRule="auto"/>
        <w:ind w:firstLine="1134"/>
        <w:jc w:val="both"/>
        <w:rPr>
          <w:color w:val="000000" w:themeColor="text1"/>
          <w:szCs w:val="24"/>
        </w:rPr>
      </w:pPr>
      <w:proofErr w:type="gramStart"/>
      <w:r w:rsidRPr="003A432F">
        <w:rPr>
          <w:color w:val="000000" w:themeColor="text1"/>
          <w:szCs w:val="24"/>
        </w:rPr>
        <w:t>1</w:t>
      </w:r>
      <w:proofErr w:type="gramEnd"/>
      <w:r w:rsidR="00BA3DA7" w:rsidRPr="003A432F">
        <w:rPr>
          <w:color w:val="000000" w:themeColor="text1"/>
          <w:szCs w:val="24"/>
        </w:rPr>
        <w:t xml:space="preserve">) </w:t>
      </w:r>
      <w:r w:rsidR="009D3703" w:rsidRPr="003A432F">
        <w:rPr>
          <w:color w:val="000000" w:themeColor="text1"/>
          <w:szCs w:val="24"/>
        </w:rPr>
        <w:t>Os próprios municipais dispõe dos chamados DPS que protegem a rede elétrica de oscilações de energia e outros tipos de surtos?</w:t>
      </w:r>
    </w:p>
    <w:p w:rsidR="003A432F" w:rsidRPr="003A432F" w:rsidRDefault="00050DF2" w:rsidP="003A432F">
      <w:pPr>
        <w:spacing w:line="360" w:lineRule="auto"/>
        <w:ind w:firstLine="1134"/>
        <w:jc w:val="both"/>
        <w:rPr>
          <w:color w:val="000000" w:themeColor="text1"/>
          <w:szCs w:val="24"/>
          <w:bdr w:val="none" w:sz="0" w:space="0" w:color="auto" w:frame="1"/>
        </w:rPr>
      </w:pPr>
      <w:proofErr w:type="gramStart"/>
      <w:r w:rsidRPr="003A432F">
        <w:rPr>
          <w:color w:val="000000" w:themeColor="text1"/>
          <w:szCs w:val="24"/>
        </w:rPr>
        <w:lastRenderedPageBreak/>
        <w:t>2</w:t>
      </w:r>
      <w:proofErr w:type="gramEnd"/>
      <w:r w:rsidRPr="003A432F">
        <w:rPr>
          <w:color w:val="000000" w:themeColor="text1"/>
          <w:szCs w:val="24"/>
        </w:rPr>
        <w:t xml:space="preserve">) </w:t>
      </w:r>
      <w:r w:rsidR="009D3703" w:rsidRPr="003A432F">
        <w:rPr>
          <w:color w:val="000000" w:themeColor="text1"/>
          <w:szCs w:val="24"/>
        </w:rPr>
        <w:t xml:space="preserve">As fiações e quadros de energia elétrica instalados nos próprios municipais são padrões, próprios para a carga de energia recebida hoje em Sorocaba e possuem </w:t>
      </w:r>
      <w:r w:rsidR="003A432F" w:rsidRPr="003A432F">
        <w:rPr>
          <w:color w:val="000000" w:themeColor="text1"/>
          <w:szCs w:val="24"/>
        </w:rPr>
        <w:t xml:space="preserve">disjuntores </w:t>
      </w:r>
      <w:r w:rsidR="003A432F" w:rsidRPr="003A432F">
        <w:rPr>
          <w:color w:val="000000" w:themeColor="text1"/>
          <w:szCs w:val="24"/>
          <w:bdr w:val="none" w:sz="0" w:space="0" w:color="auto" w:frame="1"/>
        </w:rPr>
        <w:t>com a capacidade de interromper a energia em condições anormais. (Na prática, o disjuntor atua como um dispositivo de segurança que protege os circuitos elétricos, os equipamentos e os usuários ao desativar automaticamente a distribuição de energia, quando detectado um curto-circuito ou sobrecarga. Diferente do fusível que queima nessas situações, sendo necessária a troca por uma peça nova, o disjuntor pode ser ligado novamente depois da “queda)”? Se não por quê? É possível padronizar este tipo de equipamento em todos os próprios municipais, mas principalmente nos prédios de escolas municipais?</w:t>
      </w:r>
    </w:p>
    <w:p w:rsidR="003A432F" w:rsidRPr="003A432F" w:rsidRDefault="003A432F" w:rsidP="003A432F">
      <w:pPr>
        <w:spacing w:line="360" w:lineRule="auto"/>
        <w:ind w:firstLine="1134"/>
        <w:jc w:val="both"/>
        <w:rPr>
          <w:color w:val="000000" w:themeColor="text1"/>
          <w:szCs w:val="24"/>
          <w:bdr w:val="none" w:sz="0" w:space="0" w:color="auto" w:frame="1"/>
        </w:rPr>
      </w:pPr>
    </w:p>
    <w:p w:rsidR="003A432F" w:rsidRPr="003A432F" w:rsidRDefault="003A432F" w:rsidP="003A432F">
      <w:pPr>
        <w:spacing w:line="360" w:lineRule="auto"/>
        <w:ind w:firstLine="1134"/>
        <w:jc w:val="both"/>
        <w:rPr>
          <w:color w:val="000000" w:themeColor="text1"/>
          <w:szCs w:val="24"/>
          <w:bdr w:val="none" w:sz="0" w:space="0" w:color="auto" w:frame="1"/>
        </w:rPr>
      </w:pPr>
      <w:proofErr w:type="gramStart"/>
      <w:r w:rsidRPr="003A432F">
        <w:rPr>
          <w:color w:val="000000" w:themeColor="text1"/>
          <w:szCs w:val="24"/>
          <w:bdr w:val="none" w:sz="0" w:space="0" w:color="auto" w:frame="1"/>
        </w:rPr>
        <w:t>3</w:t>
      </w:r>
      <w:proofErr w:type="gramEnd"/>
      <w:r w:rsidRPr="003A432F">
        <w:rPr>
          <w:color w:val="000000" w:themeColor="text1"/>
          <w:szCs w:val="24"/>
          <w:bdr w:val="none" w:sz="0" w:space="0" w:color="auto" w:frame="1"/>
        </w:rPr>
        <w:t xml:space="preserve">) Qual é o motivo de falhas elétricas (quedas de energia) encontradas em algumas escolas municipais, como no caso dos próprios aonde não é possível o uso de brinquedos infláveis? </w:t>
      </w:r>
    </w:p>
    <w:p w:rsidR="003A432F" w:rsidRPr="003A432F" w:rsidRDefault="003A432F" w:rsidP="003A432F">
      <w:pPr>
        <w:spacing w:line="360" w:lineRule="auto"/>
        <w:ind w:firstLine="1134"/>
        <w:jc w:val="both"/>
        <w:rPr>
          <w:i/>
          <w:color w:val="000000" w:themeColor="text1"/>
          <w:szCs w:val="24"/>
        </w:rPr>
      </w:pPr>
    </w:p>
    <w:p w:rsidR="00D76A8E" w:rsidRPr="003F296E" w:rsidRDefault="00162D9E" w:rsidP="008B56B1">
      <w:pPr>
        <w:tabs>
          <w:tab w:val="left" w:pos="1701"/>
        </w:tabs>
        <w:spacing w:line="360" w:lineRule="auto"/>
        <w:ind w:firstLine="1134"/>
        <w:jc w:val="both"/>
        <w:rPr>
          <w:szCs w:val="24"/>
        </w:rPr>
      </w:pPr>
      <w:r w:rsidRPr="003F296E">
        <w:rPr>
          <w:szCs w:val="24"/>
        </w:rPr>
        <w:t xml:space="preserve">Por fim, REQUEIRO que a resposta </w:t>
      </w:r>
      <w:r w:rsidR="009A67A0" w:rsidRPr="003F296E">
        <w:rPr>
          <w:szCs w:val="24"/>
        </w:rPr>
        <w:t>a</w:t>
      </w:r>
      <w:r w:rsidRPr="003F296E">
        <w:rPr>
          <w:szCs w:val="24"/>
        </w:rPr>
        <w:t xml:space="preserve">o presente requerimento </w:t>
      </w:r>
      <w:r w:rsidR="009A67A0" w:rsidRPr="003F296E">
        <w:rPr>
          <w:szCs w:val="24"/>
        </w:rPr>
        <w:t xml:space="preserve">seja devidamente instruída com documentos oficiais das secretarias e departamentos competentes, </w:t>
      </w:r>
      <w:r w:rsidR="009A67A0" w:rsidRPr="003F296E">
        <w:rPr>
          <w:b/>
          <w:szCs w:val="24"/>
        </w:rPr>
        <w:t>d</w:t>
      </w:r>
      <w:r w:rsidRPr="003F296E">
        <w:rPr>
          <w:b/>
          <w:szCs w:val="24"/>
        </w:rPr>
        <w:t>entro do prazo legal</w:t>
      </w:r>
      <w:r w:rsidRPr="003F296E">
        <w:rPr>
          <w:szCs w:val="24"/>
        </w:rPr>
        <w:t xml:space="preserve">, </w:t>
      </w:r>
      <w:proofErr w:type="gramStart"/>
      <w:r w:rsidRPr="003F296E">
        <w:rPr>
          <w:szCs w:val="24"/>
        </w:rPr>
        <w:t>sob pena</w:t>
      </w:r>
      <w:proofErr w:type="gramEnd"/>
      <w:r w:rsidRPr="003F296E">
        <w:rPr>
          <w:szCs w:val="24"/>
        </w:rPr>
        <w:t xml:space="preserve"> de infração aos §§ 2º e 3º do art. 104 do Regimento Interno da Câmara Municipal de Sorocaba.</w:t>
      </w:r>
      <w:r w:rsidR="00836058" w:rsidRPr="003F296E">
        <w:rPr>
          <w:szCs w:val="24"/>
        </w:rPr>
        <w:t xml:space="preserve"> </w:t>
      </w:r>
    </w:p>
    <w:p w:rsidR="00836058" w:rsidRPr="003F296E" w:rsidRDefault="00836058" w:rsidP="004224F8">
      <w:pPr>
        <w:tabs>
          <w:tab w:val="left" w:pos="3402"/>
        </w:tabs>
        <w:spacing w:line="276" w:lineRule="auto"/>
        <w:ind w:firstLine="1134"/>
        <w:jc w:val="both"/>
        <w:rPr>
          <w:szCs w:val="24"/>
        </w:rPr>
      </w:pPr>
    </w:p>
    <w:p w:rsidR="00162D9E" w:rsidRPr="003F296E" w:rsidRDefault="00162D9E" w:rsidP="004224F8">
      <w:pPr>
        <w:tabs>
          <w:tab w:val="left" w:pos="3402"/>
        </w:tabs>
        <w:spacing w:line="276" w:lineRule="auto"/>
        <w:ind w:firstLine="1134"/>
        <w:jc w:val="right"/>
        <w:rPr>
          <w:szCs w:val="24"/>
        </w:rPr>
      </w:pPr>
      <w:r w:rsidRPr="003F296E">
        <w:rPr>
          <w:b/>
          <w:szCs w:val="24"/>
        </w:rPr>
        <w:tab/>
      </w:r>
      <w:r w:rsidRPr="003F296E">
        <w:rPr>
          <w:szCs w:val="24"/>
        </w:rPr>
        <w:t xml:space="preserve">Sala das sessões, </w:t>
      </w:r>
      <w:r w:rsidR="003A432F">
        <w:rPr>
          <w:szCs w:val="24"/>
        </w:rPr>
        <w:t>07</w:t>
      </w:r>
      <w:r w:rsidR="00050DF2" w:rsidRPr="003F296E">
        <w:rPr>
          <w:szCs w:val="24"/>
        </w:rPr>
        <w:t xml:space="preserve"> de </w:t>
      </w:r>
      <w:r w:rsidR="003F296E">
        <w:rPr>
          <w:szCs w:val="24"/>
        </w:rPr>
        <w:t>outubro</w:t>
      </w:r>
      <w:r w:rsidR="00C32546" w:rsidRPr="003F296E">
        <w:rPr>
          <w:szCs w:val="24"/>
        </w:rPr>
        <w:t xml:space="preserve"> </w:t>
      </w:r>
      <w:r w:rsidR="00050DF2" w:rsidRPr="003F296E">
        <w:rPr>
          <w:szCs w:val="24"/>
        </w:rPr>
        <w:t>de 2019</w:t>
      </w:r>
      <w:r w:rsidRPr="003F296E">
        <w:rPr>
          <w:szCs w:val="24"/>
        </w:rPr>
        <w:t>.</w:t>
      </w:r>
    </w:p>
    <w:p w:rsidR="00162D9E" w:rsidRPr="003F296E" w:rsidRDefault="00162D9E" w:rsidP="004224F8">
      <w:pPr>
        <w:spacing w:line="276" w:lineRule="auto"/>
        <w:ind w:firstLine="1134"/>
        <w:jc w:val="both"/>
        <w:rPr>
          <w:szCs w:val="24"/>
        </w:rPr>
      </w:pPr>
    </w:p>
    <w:p w:rsidR="00BA2C45" w:rsidRPr="003F296E" w:rsidRDefault="00BA2C45" w:rsidP="004224F8">
      <w:pPr>
        <w:spacing w:line="276" w:lineRule="auto"/>
        <w:jc w:val="both"/>
        <w:rPr>
          <w:szCs w:val="24"/>
        </w:rPr>
      </w:pPr>
    </w:p>
    <w:p w:rsidR="00162D9E" w:rsidRPr="003F296E" w:rsidRDefault="00162D9E" w:rsidP="008B56B1">
      <w:pPr>
        <w:jc w:val="center"/>
        <w:rPr>
          <w:b/>
          <w:szCs w:val="24"/>
        </w:rPr>
      </w:pPr>
      <w:r w:rsidRPr="003F296E">
        <w:rPr>
          <w:b/>
          <w:szCs w:val="24"/>
        </w:rPr>
        <w:t>PÉRICLES RÉGIS</w:t>
      </w:r>
    </w:p>
    <w:p w:rsidR="00162D9E" w:rsidRPr="003F296E" w:rsidRDefault="00162D9E" w:rsidP="008B56B1">
      <w:pPr>
        <w:jc w:val="center"/>
        <w:rPr>
          <w:b/>
          <w:szCs w:val="24"/>
        </w:rPr>
      </w:pPr>
      <w:r w:rsidRPr="003F296E">
        <w:rPr>
          <w:b/>
          <w:szCs w:val="24"/>
        </w:rPr>
        <w:t>Vereador</w:t>
      </w:r>
    </w:p>
    <w:sectPr w:rsidR="00162D9E" w:rsidRPr="003F296E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53" w:rsidRDefault="00B81153" w:rsidP="002F6274">
      <w:r>
        <w:separator/>
      </w:r>
    </w:p>
  </w:endnote>
  <w:endnote w:type="continuationSeparator" w:id="0">
    <w:p w:rsidR="00B81153" w:rsidRDefault="00B81153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53" w:rsidRDefault="00B81153" w:rsidP="002F6274">
      <w:r>
        <w:separator/>
      </w:r>
    </w:p>
  </w:footnote>
  <w:footnote w:type="continuationSeparator" w:id="0">
    <w:p w:rsidR="00B81153" w:rsidRDefault="00B81153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9D1C0B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BB0"/>
    <w:multiLevelType w:val="hybridMultilevel"/>
    <w:tmpl w:val="A80EA468"/>
    <w:lvl w:ilvl="0" w:tplc="AAD05890">
      <w:start w:val="1"/>
      <w:numFmt w:val="decimal"/>
      <w:lvlText w:val="%1)"/>
      <w:lvlJc w:val="left"/>
      <w:pPr>
        <w:ind w:left="2160" w:hanging="46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25894080"/>
    <w:multiLevelType w:val="hybridMultilevel"/>
    <w:tmpl w:val="CD302AD4"/>
    <w:lvl w:ilvl="0" w:tplc="DA0CB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35D38"/>
    <w:rsid w:val="00015B72"/>
    <w:rsid w:val="000212EE"/>
    <w:rsid w:val="00045104"/>
    <w:rsid w:val="00050DF2"/>
    <w:rsid w:val="00090ADC"/>
    <w:rsid w:val="000918DB"/>
    <w:rsid w:val="00093937"/>
    <w:rsid w:val="000A1BD9"/>
    <w:rsid w:val="000B4882"/>
    <w:rsid w:val="000C050F"/>
    <w:rsid w:val="000C1A90"/>
    <w:rsid w:val="000D17F2"/>
    <w:rsid w:val="000D5268"/>
    <w:rsid w:val="000E0458"/>
    <w:rsid w:val="00100E59"/>
    <w:rsid w:val="00130EB4"/>
    <w:rsid w:val="0014069B"/>
    <w:rsid w:val="00162D9E"/>
    <w:rsid w:val="00184EB0"/>
    <w:rsid w:val="001B7B12"/>
    <w:rsid w:val="00211CCE"/>
    <w:rsid w:val="002148E5"/>
    <w:rsid w:val="00246045"/>
    <w:rsid w:val="00267F89"/>
    <w:rsid w:val="00271053"/>
    <w:rsid w:val="00284914"/>
    <w:rsid w:val="0029297E"/>
    <w:rsid w:val="002B3211"/>
    <w:rsid w:val="002D04B1"/>
    <w:rsid w:val="002F0298"/>
    <w:rsid w:val="002F6274"/>
    <w:rsid w:val="00305308"/>
    <w:rsid w:val="00311B38"/>
    <w:rsid w:val="00314E68"/>
    <w:rsid w:val="003267AF"/>
    <w:rsid w:val="00333F7C"/>
    <w:rsid w:val="00350CD4"/>
    <w:rsid w:val="0035548D"/>
    <w:rsid w:val="00365C7F"/>
    <w:rsid w:val="003670AD"/>
    <w:rsid w:val="003774E6"/>
    <w:rsid w:val="003A2AAA"/>
    <w:rsid w:val="003A432F"/>
    <w:rsid w:val="003B405B"/>
    <w:rsid w:val="003F1AE1"/>
    <w:rsid w:val="003F296E"/>
    <w:rsid w:val="003F551A"/>
    <w:rsid w:val="00404026"/>
    <w:rsid w:val="0042201D"/>
    <w:rsid w:val="004224F8"/>
    <w:rsid w:val="00442B8A"/>
    <w:rsid w:val="00442EF4"/>
    <w:rsid w:val="004627FE"/>
    <w:rsid w:val="00466831"/>
    <w:rsid w:val="00493B79"/>
    <w:rsid w:val="004D3629"/>
    <w:rsid w:val="004E37C4"/>
    <w:rsid w:val="004F6B7F"/>
    <w:rsid w:val="0051791E"/>
    <w:rsid w:val="005353AD"/>
    <w:rsid w:val="0057652B"/>
    <w:rsid w:val="005913FB"/>
    <w:rsid w:val="00591947"/>
    <w:rsid w:val="005B2204"/>
    <w:rsid w:val="00604E67"/>
    <w:rsid w:val="0060500F"/>
    <w:rsid w:val="00622A6E"/>
    <w:rsid w:val="006372D3"/>
    <w:rsid w:val="006401D6"/>
    <w:rsid w:val="00640286"/>
    <w:rsid w:val="0064450A"/>
    <w:rsid w:val="0066334E"/>
    <w:rsid w:val="00665030"/>
    <w:rsid w:val="00666E34"/>
    <w:rsid w:val="00673D1A"/>
    <w:rsid w:val="006870E8"/>
    <w:rsid w:val="006A1BE3"/>
    <w:rsid w:val="006B6D7D"/>
    <w:rsid w:val="006B7435"/>
    <w:rsid w:val="006C2D2A"/>
    <w:rsid w:val="006D03AE"/>
    <w:rsid w:val="006E3B18"/>
    <w:rsid w:val="00742B73"/>
    <w:rsid w:val="00767A9E"/>
    <w:rsid w:val="00790A33"/>
    <w:rsid w:val="0079385F"/>
    <w:rsid w:val="007D5435"/>
    <w:rsid w:val="007D5EB9"/>
    <w:rsid w:val="007D6CAF"/>
    <w:rsid w:val="007F2280"/>
    <w:rsid w:val="007F6FC6"/>
    <w:rsid w:val="00836058"/>
    <w:rsid w:val="008642AC"/>
    <w:rsid w:val="008866C8"/>
    <w:rsid w:val="008A35FC"/>
    <w:rsid w:val="008A4579"/>
    <w:rsid w:val="008A6CA9"/>
    <w:rsid w:val="008B56B1"/>
    <w:rsid w:val="008D03AF"/>
    <w:rsid w:val="008E4737"/>
    <w:rsid w:val="008F00D8"/>
    <w:rsid w:val="00924AAB"/>
    <w:rsid w:val="00935D38"/>
    <w:rsid w:val="00937F98"/>
    <w:rsid w:val="009401E0"/>
    <w:rsid w:val="009A67A0"/>
    <w:rsid w:val="009C380D"/>
    <w:rsid w:val="009D1C0B"/>
    <w:rsid w:val="009D3703"/>
    <w:rsid w:val="009D6FEB"/>
    <w:rsid w:val="00A00689"/>
    <w:rsid w:val="00A148D7"/>
    <w:rsid w:val="00A277E4"/>
    <w:rsid w:val="00A44CF0"/>
    <w:rsid w:val="00A600F2"/>
    <w:rsid w:val="00A9703F"/>
    <w:rsid w:val="00AC123B"/>
    <w:rsid w:val="00AC674B"/>
    <w:rsid w:val="00AD03B9"/>
    <w:rsid w:val="00AD29A8"/>
    <w:rsid w:val="00B53C6C"/>
    <w:rsid w:val="00B7786A"/>
    <w:rsid w:val="00B81153"/>
    <w:rsid w:val="00B87084"/>
    <w:rsid w:val="00B9723D"/>
    <w:rsid w:val="00BA2C45"/>
    <w:rsid w:val="00BA3DA7"/>
    <w:rsid w:val="00BB3139"/>
    <w:rsid w:val="00BB36D6"/>
    <w:rsid w:val="00BC461B"/>
    <w:rsid w:val="00BD0035"/>
    <w:rsid w:val="00BE4FFC"/>
    <w:rsid w:val="00BE6322"/>
    <w:rsid w:val="00BF4CF1"/>
    <w:rsid w:val="00BF5E46"/>
    <w:rsid w:val="00C22339"/>
    <w:rsid w:val="00C26784"/>
    <w:rsid w:val="00C32546"/>
    <w:rsid w:val="00C370A3"/>
    <w:rsid w:val="00C6368A"/>
    <w:rsid w:val="00C649B3"/>
    <w:rsid w:val="00C67965"/>
    <w:rsid w:val="00C71395"/>
    <w:rsid w:val="00C74001"/>
    <w:rsid w:val="00C908AE"/>
    <w:rsid w:val="00CC19D5"/>
    <w:rsid w:val="00CD0577"/>
    <w:rsid w:val="00CD46C9"/>
    <w:rsid w:val="00CE15A7"/>
    <w:rsid w:val="00CE6A47"/>
    <w:rsid w:val="00CE7896"/>
    <w:rsid w:val="00CF03EE"/>
    <w:rsid w:val="00CF69F2"/>
    <w:rsid w:val="00D1058F"/>
    <w:rsid w:val="00D123A2"/>
    <w:rsid w:val="00D172EE"/>
    <w:rsid w:val="00D23035"/>
    <w:rsid w:val="00D2324F"/>
    <w:rsid w:val="00D2338B"/>
    <w:rsid w:val="00D65D36"/>
    <w:rsid w:val="00D7625B"/>
    <w:rsid w:val="00D76A8E"/>
    <w:rsid w:val="00D96F6F"/>
    <w:rsid w:val="00DA7A3C"/>
    <w:rsid w:val="00DB635F"/>
    <w:rsid w:val="00DB78A3"/>
    <w:rsid w:val="00DF6A25"/>
    <w:rsid w:val="00E10A14"/>
    <w:rsid w:val="00E15F14"/>
    <w:rsid w:val="00E2732F"/>
    <w:rsid w:val="00E5090D"/>
    <w:rsid w:val="00E70E31"/>
    <w:rsid w:val="00E70FAE"/>
    <w:rsid w:val="00E849A7"/>
    <w:rsid w:val="00EC775F"/>
    <w:rsid w:val="00EE6A04"/>
    <w:rsid w:val="00F20B00"/>
    <w:rsid w:val="00F307E8"/>
    <w:rsid w:val="00F5504E"/>
    <w:rsid w:val="00F769C1"/>
    <w:rsid w:val="00F85B96"/>
    <w:rsid w:val="00F9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442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0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2201D"/>
    <w:rPr>
      <w:b/>
      <w:bCs/>
    </w:rPr>
  </w:style>
  <w:style w:type="paragraph" w:styleId="PargrafodaLista">
    <w:name w:val="List Paragraph"/>
    <w:basedOn w:val="Normal"/>
    <w:uiPriority w:val="34"/>
    <w:qFormat/>
    <w:rsid w:val="00DB635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94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401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442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442EF4"/>
    <w:rPr>
      <w:color w:val="0000FF"/>
      <w:u w:val="single"/>
    </w:rPr>
  </w:style>
  <w:style w:type="character" w:customStyle="1" w:styleId="ctatext">
    <w:name w:val="ctatext"/>
    <w:basedOn w:val="Fontepargpadro"/>
    <w:rsid w:val="00442EF4"/>
  </w:style>
  <w:style w:type="character" w:customStyle="1" w:styleId="posttitle">
    <w:name w:val="posttitle"/>
    <w:basedOn w:val="Fontepargpadro"/>
    <w:rsid w:val="00442EF4"/>
  </w:style>
  <w:style w:type="character" w:styleId="nfase">
    <w:name w:val="Emphasis"/>
    <w:basedOn w:val="Fontepargpadro"/>
    <w:uiPriority w:val="20"/>
    <w:qFormat/>
    <w:rsid w:val="00F85B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0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2201D"/>
    <w:rPr>
      <w:b/>
      <w:bCs/>
    </w:rPr>
  </w:style>
  <w:style w:type="paragraph" w:styleId="PargrafodaLista">
    <w:name w:val="List Paragraph"/>
    <w:basedOn w:val="Normal"/>
    <w:uiPriority w:val="34"/>
    <w:qFormat/>
    <w:rsid w:val="00DB635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94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401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40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5</TotalTime>
  <Pages>4</Pages>
  <Words>1342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Fabio Ricardo Scaglione França</dc:creator>
  <cp:lastModifiedBy>usuario</cp:lastModifiedBy>
  <cp:revision>2</cp:revision>
  <cp:lastPrinted>2018-04-03T19:18:00Z</cp:lastPrinted>
  <dcterms:created xsi:type="dcterms:W3CDTF">2019-10-07T15:53:00Z</dcterms:created>
  <dcterms:modified xsi:type="dcterms:W3CDTF">2019-10-07T15:53:00Z</dcterms:modified>
</cp:coreProperties>
</file>