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5F" w:rsidRPr="00FD1ED9" w:rsidRDefault="003B5125" w:rsidP="00364295">
      <w:pPr>
        <w:jc w:val="center"/>
        <w:rPr>
          <w:rFonts w:ascii="Times New Roman" w:hAnsi="Times New Roman"/>
          <w:b/>
          <w:smallCaps/>
          <w:szCs w:val="24"/>
        </w:rPr>
      </w:pPr>
      <w:r w:rsidRPr="00FD1ED9">
        <w:rPr>
          <w:rFonts w:ascii="Times New Roman" w:hAnsi="Times New Roman"/>
          <w:b/>
          <w:smallCaps/>
          <w:szCs w:val="24"/>
        </w:rPr>
        <w:t>PROJETO DE LEI Nº</w:t>
      </w:r>
      <w:r w:rsidR="00B27D97">
        <w:rPr>
          <w:rFonts w:ascii="Times New Roman" w:hAnsi="Times New Roman"/>
          <w:b/>
          <w:smallCaps/>
          <w:szCs w:val="24"/>
        </w:rPr>
        <w:t xml:space="preserve"> </w:t>
      </w:r>
      <w:r w:rsidR="00572098">
        <w:rPr>
          <w:rFonts w:ascii="Times New Roman" w:hAnsi="Times New Roman"/>
          <w:b/>
          <w:smallCaps/>
          <w:szCs w:val="24"/>
        </w:rPr>
        <w:t>342</w:t>
      </w:r>
      <w:r w:rsidR="00644DDA">
        <w:rPr>
          <w:rFonts w:ascii="Times New Roman" w:hAnsi="Times New Roman"/>
          <w:b/>
          <w:smallCaps/>
          <w:szCs w:val="24"/>
        </w:rPr>
        <w:t>/2019</w:t>
      </w:r>
      <w:bookmarkStart w:id="0" w:name="_GoBack"/>
      <w:bookmarkEnd w:id="0"/>
    </w:p>
    <w:p w:rsidR="00D95626" w:rsidRDefault="00D95626" w:rsidP="00364295">
      <w:pPr>
        <w:rPr>
          <w:rFonts w:ascii="Times New Roman" w:hAnsi="Times New Roman"/>
          <w:b/>
          <w:szCs w:val="24"/>
        </w:rPr>
      </w:pPr>
    </w:p>
    <w:p w:rsidR="00445925" w:rsidRDefault="00445925" w:rsidP="00364295">
      <w:pPr>
        <w:rPr>
          <w:rFonts w:ascii="Times New Roman" w:hAnsi="Times New Roman"/>
          <w:b/>
          <w:szCs w:val="24"/>
        </w:rPr>
      </w:pPr>
    </w:p>
    <w:p w:rsidR="00B452FE" w:rsidRPr="00314C35" w:rsidRDefault="007B1804" w:rsidP="00314C35">
      <w:pPr>
        <w:ind w:left="3402"/>
        <w:jc w:val="both"/>
        <w:rPr>
          <w:rFonts w:ascii="Times New Roman" w:hAnsi="Times New Roman"/>
          <w:b/>
          <w:szCs w:val="24"/>
        </w:rPr>
      </w:pPr>
      <w:r>
        <w:rPr>
          <w:rFonts w:ascii="Times New Roman" w:hAnsi="Times New Roman"/>
          <w:b/>
          <w:szCs w:val="24"/>
        </w:rPr>
        <w:t>Proíbe os estabelecimentos comercia</w:t>
      </w:r>
      <w:r w:rsidR="00DB1DC1">
        <w:rPr>
          <w:rFonts w:ascii="Times New Roman" w:hAnsi="Times New Roman"/>
          <w:b/>
          <w:szCs w:val="24"/>
        </w:rPr>
        <w:t>i</w:t>
      </w:r>
      <w:r>
        <w:rPr>
          <w:rFonts w:ascii="Times New Roman" w:hAnsi="Times New Roman"/>
          <w:b/>
          <w:szCs w:val="24"/>
        </w:rPr>
        <w:t>s de submeterem os consumidores à conferência de mercadorias após efetivado o pagamento e a liberação em seus caixas registradores e</w:t>
      </w:r>
      <w:r w:rsidR="003007D5">
        <w:rPr>
          <w:rFonts w:ascii="Times New Roman" w:hAnsi="Times New Roman"/>
          <w:b/>
          <w:szCs w:val="24"/>
        </w:rPr>
        <w:t xml:space="preserve"> dá outras providências</w:t>
      </w:r>
      <w:r w:rsidR="00852B02" w:rsidRPr="00852B02">
        <w:rPr>
          <w:rFonts w:ascii="Times New Roman" w:hAnsi="Times New Roman"/>
          <w:b/>
          <w:szCs w:val="24"/>
        </w:rPr>
        <w:t>.</w:t>
      </w:r>
    </w:p>
    <w:p w:rsidR="00DB61F9" w:rsidRDefault="00DB61F9" w:rsidP="007D2EAB">
      <w:pPr>
        <w:ind w:firstLine="2268"/>
        <w:jc w:val="both"/>
        <w:rPr>
          <w:rFonts w:ascii="Times New Roman" w:hAnsi="Times New Roman"/>
          <w:szCs w:val="24"/>
        </w:rPr>
      </w:pPr>
    </w:p>
    <w:p w:rsidR="00445925" w:rsidRDefault="00445925" w:rsidP="007D2EAB">
      <w:pPr>
        <w:ind w:firstLine="2268"/>
        <w:jc w:val="both"/>
        <w:rPr>
          <w:rFonts w:ascii="Times New Roman" w:hAnsi="Times New Roman"/>
          <w:szCs w:val="24"/>
        </w:rPr>
      </w:pPr>
    </w:p>
    <w:p w:rsidR="00445925" w:rsidRPr="00FD1ED9" w:rsidRDefault="00445925" w:rsidP="007D2EAB">
      <w:pPr>
        <w:ind w:firstLine="2268"/>
        <w:jc w:val="both"/>
        <w:rPr>
          <w:rFonts w:ascii="Times New Roman" w:hAnsi="Times New Roman"/>
          <w:szCs w:val="24"/>
        </w:rPr>
      </w:pPr>
    </w:p>
    <w:p w:rsidR="007D2EAB" w:rsidRDefault="007D2EAB" w:rsidP="00314C35">
      <w:pPr>
        <w:ind w:firstLine="2268"/>
        <w:jc w:val="both"/>
        <w:rPr>
          <w:rFonts w:ascii="Times New Roman" w:hAnsi="Times New Roman"/>
          <w:szCs w:val="24"/>
        </w:rPr>
      </w:pPr>
      <w:r w:rsidRPr="00FD1ED9">
        <w:rPr>
          <w:rFonts w:ascii="Times New Roman" w:hAnsi="Times New Roman"/>
          <w:szCs w:val="24"/>
        </w:rPr>
        <w:t>A Câmara Municipal de Sorocaba decreta:</w:t>
      </w:r>
    </w:p>
    <w:p w:rsidR="007B1804" w:rsidRPr="00FD1ED9" w:rsidRDefault="007B1804" w:rsidP="00314C35">
      <w:pPr>
        <w:ind w:firstLine="2268"/>
        <w:jc w:val="both"/>
        <w:rPr>
          <w:rFonts w:ascii="Times New Roman" w:hAnsi="Times New Roman"/>
          <w:szCs w:val="24"/>
        </w:rPr>
      </w:pPr>
    </w:p>
    <w:p w:rsidR="00D95626" w:rsidRDefault="00BE0891" w:rsidP="00364295">
      <w:pPr>
        <w:ind w:firstLine="2268"/>
        <w:jc w:val="both"/>
        <w:rPr>
          <w:rFonts w:ascii="Times New Roman" w:hAnsi="Times New Roman"/>
          <w:szCs w:val="24"/>
        </w:rPr>
      </w:pPr>
      <w:r w:rsidRPr="00FD1ED9">
        <w:rPr>
          <w:rFonts w:ascii="Times New Roman" w:hAnsi="Times New Roman"/>
          <w:szCs w:val="24"/>
        </w:rPr>
        <w:t>Art. 1</w:t>
      </w:r>
      <w:r w:rsidR="008E183C" w:rsidRPr="00FD1ED9">
        <w:rPr>
          <w:rFonts w:ascii="Times New Roman" w:hAnsi="Times New Roman"/>
          <w:szCs w:val="24"/>
        </w:rPr>
        <w:t>º</w:t>
      </w:r>
      <w:r w:rsidR="00364295">
        <w:rPr>
          <w:rFonts w:ascii="Times New Roman" w:hAnsi="Times New Roman"/>
          <w:szCs w:val="24"/>
        </w:rPr>
        <w:t xml:space="preserve"> </w:t>
      </w:r>
      <w:r w:rsidR="007B1804">
        <w:rPr>
          <w:rFonts w:ascii="Times New Roman" w:hAnsi="Times New Roman"/>
          <w:szCs w:val="24"/>
        </w:rPr>
        <w:t>Os estabelecimentos comerciais, situados no Município de Sorocaba, ficam proibidos de submeter os consumidores à conferência das mercadorias depois de efetivado, respectivamente, pagamento e liberação nos caixas registradores.</w:t>
      </w:r>
    </w:p>
    <w:p w:rsidR="00364295" w:rsidRDefault="00364295" w:rsidP="00364295">
      <w:pPr>
        <w:ind w:firstLine="2268"/>
        <w:jc w:val="both"/>
        <w:rPr>
          <w:rFonts w:ascii="Times New Roman" w:hAnsi="Times New Roman"/>
          <w:szCs w:val="24"/>
        </w:rPr>
      </w:pPr>
    </w:p>
    <w:p w:rsidR="008E183C" w:rsidRDefault="008E183C" w:rsidP="00DB61F9">
      <w:pPr>
        <w:ind w:firstLine="2268"/>
        <w:jc w:val="both"/>
        <w:rPr>
          <w:rFonts w:ascii="Times New Roman" w:hAnsi="Times New Roman"/>
          <w:szCs w:val="24"/>
        </w:rPr>
      </w:pPr>
      <w:r w:rsidRPr="00FD1ED9">
        <w:rPr>
          <w:rFonts w:ascii="Times New Roman" w:hAnsi="Times New Roman"/>
          <w:szCs w:val="24"/>
        </w:rPr>
        <w:t>Art.</w:t>
      </w:r>
      <w:r w:rsidR="00DB61F9">
        <w:rPr>
          <w:rFonts w:ascii="Times New Roman" w:hAnsi="Times New Roman"/>
          <w:szCs w:val="24"/>
        </w:rPr>
        <w:t xml:space="preserve"> 2</w:t>
      </w:r>
      <w:proofErr w:type="gramStart"/>
      <w:r w:rsidR="00DB61F9">
        <w:rPr>
          <w:rFonts w:ascii="Times New Roman" w:hAnsi="Times New Roman"/>
          <w:szCs w:val="24"/>
        </w:rPr>
        <w:t xml:space="preserve">º </w:t>
      </w:r>
      <w:r w:rsidRPr="00FD1ED9">
        <w:rPr>
          <w:rFonts w:ascii="Times New Roman" w:hAnsi="Times New Roman"/>
          <w:szCs w:val="24"/>
        </w:rPr>
        <w:t xml:space="preserve"> </w:t>
      </w:r>
      <w:r w:rsidR="007B1804">
        <w:rPr>
          <w:rFonts w:ascii="Times New Roman" w:hAnsi="Times New Roman"/>
          <w:szCs w:val="24"/>
        </w:rPr>
        <w:t>O</w:t>
      </w:r>
      <w:proofErr w:type="gramEnd"/>
      <w:r w:rsidR="007B1804">
        <w:rPr>
          <w:rFonts w:ascii="Times New Roman" w:hAnsi="Times New Roman"/>
          <w:szCs w:val="24"/>
        </w:rPr>
        <w:t xml:space="preserve"> </w:t>
      </w:r>
      <w:r w:rsidR="00B228A9">
        <w:rPr>
          <w:rFonts w:ascii="Times New Roman" w:hAnsi="Times New Roman"/>
          <w:szCs w:val="24"/>
        </w:rPr>
        <w:t xml:space="preserve">descumprimento das disposições contidas nesta Lei acarretará a imposição da Sanções Administrativas previstas no Capítulo VII, art. 55 a 60 da </w:t>
      </w:r>
      <w:r w:rsidR="007B1804">
        <w:rPr>
          <w:rFonts w:ascii="Times New Roman" w:hAnsi="Times New Roman"/>
          <w:szCs w:val="24"/>
        </w:rPr>
        <w:t xml:space="preserve">Lei </w:t>
      </w:r>
      <w:r w:rsidR="00B228A9">
        <w:rPr>
          <w:rFonts w:ascii="Times New Roman" w:hAnsi="Times New Roman"/>
          <w:szCs w:val="24"/>
        </w:rPr>
        <w:t xml:space="preserve">Federal </w:t>
      </w:r>
      <w:r w:rsidR="00DB1DC1">
        <w:rPr>
          <w:rFonts w:ascii="Times New Roman" w:hAnsi="Times New Roman"/>
          <w:szCs w:val="24"/>
        </w:rPr>
        <w:t>n° 8.078</w:t>
      </w:r>
      <w:r w:rsidR="007B1804">
        <w:rPr>
          <w:rFonts w:ascii="Times New Roman" w:hAnsi="Times New Roman"/>
          <w:szCs w:val="24"/>
        </w:rPr>
        <w:t>, de 11 de setembro de 1990, Código de Proteção e Defesa do Consumidor</w:t>
      </w:r>
      <w:r w:rsidR="00B228A9">
        <w:rPr>
          <w:rFonts w:ascii="Times New Roman" w:hAnsi="Times New Roman"/>
          <w:szCs w:val="24"/>
        </w:rPr>
        <w:t>.</w:t>
      </w:r>
    </w:p>
    <w:p w:rsidR="007B1804" w:rsidRDefault="007B1804" w:rsidP="00DB61F9">
      <w:pPr>
        <w:ind w:firstLine="2268"/>
        <w:jc w:val="both"/>
        <w:rPr>
          <w:rFonts w:ascii="Times New Roman" w:hAnsi="Times New Roman"/>
          <w:szCs w:val="24"/>
        </w:rPr>
      </w:pPr>
    </w:p>
    <w:p w:rsidR="007B1804" w:rsidRDefault="007B1804" w:rsidP="00DB61F9">
      <w:pPr>
        <w:ind w:firstLine="2268"/>
        <w:jc w:val="both"/>
        <w:rPr>
          <w:rFonts w:ascii="Times New Roman" w:hAnsi="Times New Roman"/>
          <w:szCs w:val="24"/>
        </w:rPr>
      </w:pPr>
      <w:r>
        <w:rPr>
          <w:rFonts w:ascii="Times New Roman" w:hAnsi="Times New Roman"/>
          <w:szCs w:val="24"/>
        </w:rPr>
        <w:t>Art. 3° A fiscalização desta Lei ficará a cargo do P</w:t>
      </w:r>
      <w:r w:rsidR="00591132">
        <w:rPr>
          <w:rFonts w:ascii="Times New Roman" w:hAnsi="Times New Roman"/>
          <w:szCs w:val="24"/>
        </w:rPr>
        <w:t>ROCOM</w:t>
      </w:r>
      <w:r>
        <w:rPr>
          <w:rFonts w:ascii="Times New Roman" w:hAnsi="Times New Roman"/>
          <w:szCs w:val="24"/>
        </w:rPr>
        <w:t xml:space="preserve"> </w:t>
      </w:r>
      <w:r w:rsidR="00DB1DC1">
        <w:rPr>
          <w:rFonts w:ascii="Times New Roman" w:hAnsi="Times New Roman"/>
          <w:szCs w:val="24"/>
        </w:rPr>
        <w:t xml:space="preserve">Sorocaba - Superintendência do Serviço Municipal de Proteção e Defesa do </w:t>
      </w:r>
      <w:proofErr w:type="gramStart"/>
      <w:r w:rsidR="00DB1DC1">
        <w:rPr>
          <w:rFonts w:ascii="Times New Roman" w:hAnsi="Times New Roman"/>
          <w:szCs w:val="24"/>
        </w:rPr>
        <w:t xml:space="preserve">Consumidor </w:t>
      </w:r>
      <w:r>
        <w:rPr>
          <w:rFonts w:ascii="Times New Roman" w:hAnsi="Times New Roman"/>
          <w:szCs w:val="24"/>
        </w:rPr>
        <w:t xml:space="preserve"> e</w:t>
      </w:r>
      <w:proofErr w:type="gramEnd"/>
      <w:r>
        <w:rPr>
          <w:rFonts w:ascii="Times New Roman" w:hAnsi="Times New Roman"/>
          <w:szCs w:val="24"/>
        </w:rPr>
        <w:t xml:space="preserve"> demais órgãos de defesa do consumidor.</w:t>
      </w:r>
    </w:p>
    <w:p w:rsidR="007B1804" w:rsidRDefault="007B1804" w:rsidP="00DB61F9">
      <w:pPr>
        <w:ind w:firstLine="2268"/>
        <w:jc w:val="both"/>
        <w:rPr>
          <w:rFonts w:ascii="Times New Roman" w:hAnsi="Times New Roman"/>
          <w:szCs w:val="24"/>
        </w:rPr>
      </w:pPr>
    </w:p>
    <w:p w:rsidR="007B1804" w:rsidRDefault="00591132" w:rsidP="00DB61F9">
      <w:pPr>
        <w:ind w:firstLine="2268"/>
        <w:jc w:val="both"/>
        <w:rPr>
          <w:rFonts w:ascii="Times New Roman" w:hAnsi="Times New Roman"/>
          <w:szCs w:val="24"/>
        </w:rPr>
      </w:pPr>
      <w:r>
        <w:rPr>
          <w:rFonts w:ascii="Times New Roman" w:hAnsi="Times New Roman"/>
          <w:szCs w:val="24"/>
        </w:rPr>
        <w:t>A</w:t>
      </w:r>
      <w:r w:rsidR="007B1804">
        <w:rPr>
          <w:rFonts w:ascii="Times New Roman" w:hAnsi="Times New Roman"/>
          <w:szCs w:val="24"/>
        </w:rPr>
        <w:t xml:space="preserve">rt. 4° </w:t>
      </w:r>
      <w:r w:rsidRPr="00D4257A">
        <w:rPr>
          <w:rFonts w:ascii="Times New Roman" w:hAnsi="Times New Roman"/>
          <w:szCs w:val="24"/>
        </w:rPr>
        <w:t>As despesas com a execução da presente Lei correrão por conta de verba orçamentária própria.</w:t>
      </w:r>
    </w:p>
    <w:p w:rsidR="008E183C" w:rsidRPr="00FD1ED9" w:rsidRDefault="008E183C" w:rsidP="00DB61F9">
      <w:pPr>
        <w:ind w:firstLine="2268"/>
        <w:jc w:val="both"/>
        <w:rPr>
          <w:rFonts w:ascii="Times New Roman" w:hAnsi="Times New Roman"/>
          <w:szCs w:val="24"/>
        </w:rPr>
      </w:pPr>
    </w:p>
    <w:p w:rsidR="008E183C" w:rsidRPr="00FD1ED9" w:rsidRDefault="008E183C" w:rsidP="00DB61F9">
      <w:pPr>
        <w:ind w:firstLine="2268"/>
        <w:jc w:val="both"/>
        <w:rPr>
          <w:rFonts w:ascii="Times New Roman" w:hAnsi="Times New Roman"/>
          <w:szCs w:val="24"/>
        </w:rPr>
      </w:pPr>
      <w:r w:rsidRPr="00FD1ED9">
        <w:rPr>
          <w:rFonts w:ascii="Times New Roman" w:hAnsi="Times New Roman"/>
          <w:szCs w:val="24"/>
        </w:rPr>
        <w:t xml:space="preserve">Art. </w:t>
      </w:r>
      <w:r w:rsidR="00591132">
        <w:rPr>
          <w:rFonts w:ascii="Times New Roman" w:hAnsi="Times New Roman"/>
          <w:szCs w:val="24"/>
        </w:rPr>
        <w:t>5</w:t>
      </w:r>
      <w:proofErr w:type="gramStart"/>
      <w:r w:rsidR="00DB61F9">
        <w:rPr>
          <w:rFonts w:ascii="Times New Roman" w:hAnsi="Times New Roman"/>
          <w:szCs w:val="24"/>
        </w:rPr>
        <w:t xml:space="preserve">º  </w:t>
      </w:r>
      <w:r w:rsidRPr="00FD1ED9">
        <w:rPr>
          <w:rFonts w:ascii="Times New Roman" w:hAnsi="Times New Roman"/>
          <w:szCs w:val="24"/>
        </w:rPr>
        <w:t>Esta</w:t>
      </w:r>
      <w:proofErr w:type="gramEnd"/>
      <w:r w:rsidRPr="00FD1ED9">
        <w:rPr>
          <w:rFonts w:ascii="Times New Roman" w:hAnsi="Times New Roman"/>
          <w:szCs w:val="24"/>
        </w:rPr>
        <w:t xml:space="preserve"> Lei entra em vigor na data de sua publicação. </w:t>
      </w:r>
    </w:p>
    <w:p w:rsidR="008E183C" w:rsidRDefault="008E183C" w:rsidP="00DB61F9">
      <w:pPr>
        <w:ind w:firstLine="2268"/>
        <w:jc w:val="both"/>
        <w:rPr>
          <w:rFonts w:ascii="Times New Roman" w:hAnsi="Times New Roman"/>
          <w:i/>
          <w:szCs w:val="24"/>
        </w:rPr>
      </w:pPr>
    </w:p>
    <w:p w:rsidR="007B1804" w:rsidRDefault="007B1804" w:rsidP="00DB61F9">
      <w:pPr>
        <w:ind w:firstLine="2268"/>
        <w:jc w:val="both"/>
        <w:rPr>
          <w:rFonts w:ascii="Times New Roman" w:hAnsi="Times New Roman"/>
          <w:i/>
          <w:szCs w:val="24"/>
        </w:rPr>
      </w:pPr>
    </w:p>
    <w:p w:rsidR="007B1804" w:rsidRDefault="007B1804" w:rsidP="007B1804">
      <w:pPr>
        <w:jc w:val="center"/>
        <w:rPr>
          <w:rFonts w:ascii="Times New Roman" w:hAnsi="Times New Roman"/>
          <w:i/>
          <w:szCs w:val="24"/>
        </w:rPr>
      </w:pPr>
    </w:p>
    <w:p w:rsidR="007B1804" w:rsidRDefault="007D2EAB" w:rsidP="007B1804">
      <w:pPr>
        <w:jc w:val="center"/>
        <w:rPr>
          <w:rFonts w:ascii="Times New Roman" w:hAnsi="Times New Roman"/>
          <w:b/>
          <w:szCs w:val="24"/>
        </w:rPr>
      </w:pPr>
      <w:r w:rsidRPr="00FD1ED9">
        <w:rPr>
          <w:rFonts w:ascii="Times New Roman" w:hAnsi="Times New Roman"/>
          <w:b/>
          <w:szCs w:val="24"/>
        </w:rPr>
        <w:t>S/S.</w:t>
      </w:r>
      <w:r w:rsidR="00DB1DC1">
        <w:rPr>
          <w:rFonts w:ascii="Times New Roman" w:hAnsi="Times New Roman"/>
          <w:b/>
          <w:szCs w:val="24"/>
        </w:rPr>
        <w:t xml:space="preserve"> 29</w:t>
      </w:r>
      <w:r w:rsidR="00F112CF">
        <w:rPr>
          <w:rFonts w:ascii="Times New Roman" w:hAnsi="Times New Roman"/>
          <w:b/>
          <w:szCs w:val="24"/>
        </w:rPr>
        <w:t xml:space="preserve"> de </w:t>
      </w:r>
      <w:r w:rsidR="00DB1DC1">
        <w:rPr>
          <w:rFonts w:ascii="Times New Roman" w:hAnsi="Times New Roman"/>
          <w:b/>
          <w:szCs w:val="24"/>
        </w:rPr>
        <w:t>outubro</w:t>
      </w:r>
      <w:r w:rsidR="008E183C" w:rsidRPr="00FD1ED9">
        <w:rPr>
          <w:rFonts w:ascii="Times New Roman" w:hAnsi="Times New Roman"/>
          <w:b/>
          <w:szCs w:val="24"/>
        </w:rPr>
        <w:t xml:space="preserve"> </w:t>
      </w:r>
      <w:r w:rsidRPr="00FD1ED9">
        <w:rPr>
          <w:rFonts w:ascii="Times New Roman" w:hAnsi="Times New Roman"/>
          <w:b/>
          <w:szCs w:val="24"/>
        </w:rPr>
        <w:t>de</w:t>
      </w:r>
      <w:r w:rsidR="00F112CF">
        <w:rPr>
          <w:rFonts w:ascii="Times New Roman" w:hAnsi="Times New Roman"/>
          <w:b/>
          <w:szCs w:val="24"/>
        </w:rPr>
        <w:t xml:space="preserve"> 2019.</w:t>
      </w:r>
    </w:p>
    <w:p w:rsidR="007B1804" w:rsidRDefault="007B1804" w:rsidP="007B1804">
      <w:pPr>
        <w:jc w:val="center"/>
        <w:rPr>
          <w:rFonts w:ascii="Times New Roman" w:hAnsi="Times New Roman"/>
          <w:b/>
          <w:szCs w:val="24"/>
        </w:rPr>
      </w:pPr>
    </w:p>
    <w:p w:rsidR="007B1804" w:rsidRDefault="007B1804" w:rsidP="007B1804">
      <w:pPr>
        <w:jc w:val="center"/>
        <w:rPr>
          <w:rFonts w:ascii="Times New Roman" w:hAnsi="Times New Roman"/>
          <w:b/>
          <w:szCs w:val="24"/>
        </w:rPr>
      </w:pPr>
    </w:p>
    <w:p w:rsidR="007B1804" w:rsidRDefault="007B1804" w:rsidP="007B1804">
      <w:pPr>
        <w:jc w:val="center"/>
        <w:rPr>
          <w:rFonts w:ascii="Times New Roman" w:hAnsi="Times New Roman"/>
          <w:b/>
          <w:szCs w:val="24"/>
        </w:rPr>
      </w:pPr>
    </w:p>
    <w:p w:rsidR="007B1804" w:rsidRDefault="007B1804" w:rsidP="007B1804">
      <w:pPr>
        <w:jc w:val="center"/>
        <w:rPr>
          <w:rFonts w:ascii="Times New Roman" w:hAnsi="Times New Roman"/>
          <w:b/>
          <w:szCs w:val="24"/>
        </w:rPr>
      </w:pPr>
      <w:r>
        <w:rPr>
          <w:rFonts w:ascii="Times New Roman" w:hAnsi="Times New Roman"/>
          <w:b/>
          <w:szCs w:val="24"/>
        </w:rPr>
        <w:t>FERNANDA GARCIA</w:t>
      </w:r>
    </w:p>
    <w:p w:rsidR="00D95626" w:rsidRDefault="00D95626" w:rsidP="007B1804">
      <w:pPr>
        <w:jc w:val="center"/>
        <w:rPr>
          <w:rFonts w:ascii="Times New Roman" w:hAnsi="Times New Roman"/>
          <w:b/>
          <w:szCs w:val="24"/>
        </w:rPr>
      </w:pPr>
      <w:r>
        <w:rPr>
          <w:rFonts w:ascii="Times New Roman" w:hAnsi="Times New Roman"/>
          <w:b/>
          <w:szCs w:val="24"/>
        </w:rPr>
        <w:t>Vereador</w:t>
      </w:r>
      <w:r w:rsidR="007B1804">
        <w:rPr>
          <w:rFonts w:ascii="Times New Roman" w:hAnsi="Times New Roman"/>
          <w:b/>
          <w:szCs w:val="24"/>
        </w:rPr>
        <w:t>a</w:t>
      </w:r>
    </w:p>
    <w:p w:rsidR="00D95626" w:rsidRDefault="00D95626" w:rsidP="007B1804">
      <w:pPr>
        <w:jc w:val="center"/>
        <w:rPr>
          <w:rFonts w:ascii="Times New Roman" w:hAnsi="Times New Roman"/>
          <w:b/>
          <w:szCs w:val="24"/>
        </w:rPr>
      </w:pPr>
    </w:p>
    <w:p w:rsidR="00823BE4" w:rsidRPr="00FD1ED9"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EC1F31" w:rsidRPr="00FD1ED9" w:rsidRDefault="00EC1F31" w:rsidP="00823BE4">
      <w:pPr>
        <w:jc w:val="both"/>
        <w:rPr>
          <w:rFonts w:ascii="Times New Roman" w:hAnsi="Times New Roman"/>
          <w:b/>
          <w:smallCaps/>
          <w:szCs w:val="24"/>
        </w:rPr>
      </w:pPr>
    </w:p>
    <w:p w:rsidR="009F6CF9" w:rsidRDefault="009F6CF9" w:rsidP="00910FBE">
      <w:pPr>
        <w:ind w:firstLine="2268"/>
        <w:jc w:val="both"/>
        <w:rPr>
          <w:rFonts w:ascii="Times New Roman" w:hAnsi="Times New Roman"/>
          <w:szCs w:val="24"/>
        </w:rPr>
      </w:pPr>
      <w:r>
        <w:rPr>
          <w:rFonts w:ascii="Times New Roman" w:hAnsi="Times New Roman"/>
          <w:szCs w:val="24"/>
        </w:rPr>
        <w:t>Este projeto tem a finalidade de coibir pratica vexatória aos consumidores do município de Sorocaba, qual seja a submissão a conferência de mercadorias em momento posterior ao pagamento e liberação nos caixas registradores.</w:t>
      </w:r>
    </w:p>
    <w:p w:rsidR="009F6CF9" w:rsidRDefault="009F6CF9" w:rsidP="00910FBE">
      <w:pPr>
        <w:ind w:firstLine="2268"/>
        <w:jc w:val="both"/>
        <w:rPr>
          <w:rFonts w:ascii="Times New Roman" w:hAnsi="Times New Roman"/>
          <w:szCs w:val="24"/>
        </w:rPr>
      </w:pPr>
    </w:p>
    <w:p w:rsidR="00591132" w:rsidRDefault="00591132" w:rsidP="00910FBE">
      <w:pPr>
        <w:ind w:firstLine="2268"/>
        <w:jc w:val="both"/>
        <w:rPr>
          <w:rFonts w:ascii="Times New Roman" w:hAnsi="Times New Roman"/>
          <w:szCs w:val="24"/>
        </w:rPr>
      </w:pPr>
      <w:r>
        <w:rPr>
          <w:rFonts w:ascii="Times New Roman" w:hAnsi="Times New Roman"/>
          <w:szCs w:val="24"/>
        </w:rPr>
        <w:t>O Código de Defesa do Consumidor - Lei n° 8.078 de 11 de setembro de 1990 estabelece normas gerais em âmbito federal de proteção ao consumidor.</w:t>
      </w:r>
    </w:p>
    <w:p w:rsidR="009F6CF9" w:rsidRDefault="009F6CF9" w:rsidP="00910FBE">
      <w:pPr>
        <w:ind w:firstLine="2268"/>
        <w:jc w:val="both"/>
        <w:rPr>
          <w:rFonts w:ascii="Times New Roman" w:hAnsi="Times New Roman"/>
          <w:szCs w:val="24"/>
        </w:rPr>
      </w:pPr>
    </w:p>
    <w:p w:rsidR="00591132" w:rsidRDefault="00591132" w:rsidP="00910FBE">
      <w:pPr>
        <w:ind w:firstLine="2268"/>
        <w:jc w:val="both"/>
        <w:rPr>
          <w:rFonts w:ascii="Times New Roman" w:hAnsi="Times New Roman"/>
          <w:szCs w:val="24"/>
        </w:rPr>
      </w:pPr>
      <w:r>
        <w:rPr>
          <w:rFonts w:ascii="Times New Roman" w:hAnsi="Times New Roman"/>
          <w:szCs w:val="24"/>
        </w:rPr>
        <w:t xml:space="preserve">Em âmbito municipal </w:t>
      </w:r>
      <w:r w:rsidR="009F6CF9">
        <w:rPr>
          <w:rFonts w:ascii="Times New Roman" w:hAnsi="Times New Roman"/>
          <w:szCs w:val="24"/>
        </w:rPr>
        <w:t xml:space="preserve">há entendimento consolidado no STF que tal matéria pode ser regulamentada pelos municípios em razão da competência para legislar sobre assuntos locais (art. 30, inciso I da Constituição Federal). </w:t>
      </w:r>
      <w:proofErr w:type="gramStart"/>
      <w:r w:rsidR="009F6CF9">
        <w:rPr>
          <w:rFonts w:ascii="Times New Roman" w:hAnsi="Times New Roman"/>
          <w:szCs w:val="24"/>
        </w:rPr>
        <w:t>neste</w:t>
      </w:r>
      <w:proofErr w:type="gramEnd"/>
      <w:r w:rsidR="009F6CF9">
        <w:rPr>
          <w:rFonts w:ascii="Times New Roman" w:hAnsi="Times New Roman"/>
          <w:szCs w:val="24"/>
        </w:rPr>
        <w:t xml:space="preserve"> sentido decidiu o STF:</w:t>
      </w:r>
    </w:p>
    <w:p w:rsidR="009F6CF9" w:rsidRDefault="009F6CF9" w:rsidP="00910FBE">
      <w:pPr>
        <w:ind w:firstLine="2268"/>
        <w:jc w:val="both"/>
        <w:rPr>
          <w:rFonts w:ascii="Times New Roman" w:hAnsi="Times New Roman"/>
          <w:szCs w:val="24"/>
        </w:rPr>
      </w:pPr>
    </w:p>
    <w:p w:rsidR="009F6CF9" w:rsidRPr="009F6CF9" w:rsidRDefault="009F6CF9" w:rsidP="009F6CF9">
      <w:pPr>
        <w:ind w:left="1416" w:firstLine="852"/>
        <w:jc w:val="both"/>
        <w:rPr>
          <w:rFonts w:ascii="Times New Roman" w:hAnsi="Times New Roman"/>
          <w:i/>
          <w:sz w:val="20"/>
        </w:rPr>
      </w:pPr>
      <w:r w:rsidRPr="009F6CF9">
        <w:rPr>
          <w:rFonts w:ascii="Times New Roman" w:hAnsi="Times New Roman"/>
          <w:i/>
          <w:sz w:val="20"/>
        </w:rPr>
        <w:t xml:space="preserve">Por maioria de votos, a Segunda Turma do Supremo Tribunal Federal (STF) desproveu agravo regimental no Recurso Extraordinário (RE) 1052719 e </w:t>
      </w:r>
      <w:r w:rsidRPr="009F6CF9">
        <w:rPr>
          <w:rFonts w:ascii="Times New Roman" w:hAnsi="Times New Roman"/>
          <w:i/>
          <w:sz w:val="20"/>
          <w:u w:val="single"/>
        </w:rPr>
        <w:t>manteve a validade da Lei 4.845/2009 do Município de Campina Grande (PB), que proíbe a conferência de mercadorias realizada na saída de estabelecimentos comerciais na localidade</w:t>
      </w:r>
      <w:r w:rsidRPr="009F6CF9">
        <w:rPr>
          <w:rFonts w:ascii="Times New Roman" w:hAnsi="Times New Roman"/>
          <w:i/>
          <w:sz w:val="20"/>
        </w:rPr>
        <w:t>. Segundo o colegiado, os municípios têm competência para legislar sobre a proteção das relações de consumo, assunto de interesse local, conforme artigo 30, inciso I, da Constituição Federal.</w:t>
      </w:r>
      <w:r>
        <w:rPr>
          <w:rStyle w:val="Refdenotaderodap"/>
          <w:rFonts w:ascii="Times New Roman" w:hAnsi="Times New Roman"/>
          <w:i/>
          <w:sz w:val="20"/>
        </w:rPr>
        <w:footnoteReference w:id="1"/>
      </w:r>
    </w:p>
    <w:p w:rsidR="00591132" w:rsidRDefault="00591132" w:rsidP="00910FBE">
      <w:pPr>
        <w:ind w:firstLine="2268"/>
        <w:jc w:val="both"/>
        <w:rPr>
          <w:rFonts w:ascii="Times New Roman" w:hAnsi="Times New Roman"/>
          <w:szCs w:val="24"/>
        </w:rPr>
      </w:pPr>
    </w:p>
    <w:p w:rsidR="00314C35" w:rsidRPr="009F6CF9" w:rsidRDefault="009F6CF9" w:rsidP="00910FBE">
      <w:pPr>
        <w:ind w:firstLine="2268"/>
        <w:jc w:val="both"/>
        <w:rPr>
          <w:rFonts w:ascii="Times New Roman" w:hAnsi="Times New Roman"/>
          <w:szCs w:val="24"/>
        </w:rPr>
      </w:pPr>
      <w:r w:rsidRPr="009F6CF9">
        <w:rPr>
          <w:rFonts w:ascii="Times New Roman" w:hAnsi="Times New Roman"/>
          <w:szCs w:val="24"/>
        </w:rPr>
        <w:t xml:space="preserve">Desta forma, visando a </w:t>
      </w:r>
      <w:r>
        <w:rPr>
          <w:rFonts w:ascii="Times New Roman" w:hAnsi="Times New Roman"/>
          <w:szCs w:val="24"/>
        </w:rPr>
        <w:t>coibir tal pratica no mun</w:t>
      </w:r>
      <w:r w:rsidR="004C45BF">
        <w:rPr>
          <w:rFonts w:ascii="Times New Roman" w:hAnsi="Times New Roman"/>
          <w:szCs w:val="24"/>
        </w:rPr>
        <w:t>icípio de Sorocaba a fim de que</w:t>
      </w:r>
      <w:r>
        <w:rPr>
          <w:rFonts w:ascii="Times New Roman" w:hAnsi="Times New Roman"/>
          <w:szCs w:val="24"/>
        </w:rPr>
        <w:t xml:space="preserve"> empresas que insistam nessa prática possam ser notificadas pelo PROCOM, sendo sujeitadas as sanções administrativas previstas no Código de Defesa do Consumidor:</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1" w:name="art56"/>
      <w:bookmarkEnd w:id="1"/>
      <w:r w:rsidRPr="00445925">
        <w:rPr>
          <w:i/>
          <w:color w:val="000000"/>
          <w:sz w:val="20"/>
          <w:szCs w:val="20"/>
        </w:rPr>
        <w:t>Art. 56. As infrações das normas de defesa do consumidor ficam sujeitas, conforme o caso, às seguintes sanções administrativas, sem prejuízo das de natureza civil, penal e das definidas em normas específicas:</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2" w:name="art56i"/>
      <w:bookmarkEnd w:id="2"/>
      <w:r w:rsidRPr="00445925">
        <w:rPr>
          <w:i/>
          <w:color w:val="000000"/>
          <w:sz w:val="20"/>
          <w:szCs w:val="20"/>
        </w:rPr>
        <w:t>I - multa;</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3" w:name="art56ii"/>
      <w:bookmarkEnd w:id="3"/>
      <w:r w:rsidRPr="00445925">
        <w:rPr>
          <w:i/>
          <w:color w:val="000000"/>
          <w:sz w:val="20"/>
          <w:szCs w:val="20"/>
        </w:rPr>
        <w:t>II - apreensão do produto;</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4" w:name="art56iii"/>
      <w:bookmarkEnd w:id="4"/>
      <w:r w:rsidRPr="00445925">
        <w:rPr>
          <w:i/>
          <w:color w:val="000000"/>
          <w:sz w:val="20"/>
          <w:szCs w:val="20"/>
        </w:rPr>
        <w:t>III - inutilização do produto;</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5" w:name="art56iv"/>
      <w:bookmarkEnd w:id="5"/>
      <w:r w:rsidRPr="00445925">
        <w:rPr>
          <w:i/>
          <w:color w:val="000000"/>
          <w:sz w:val="20"/>
          <w:szCs w:val="20"/>
        </w:rPr>
        <w:t>IV - cassação do registro do produto junto ao órgão competente;</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6" w:name="art56v"/>
      <w:bookmarkEnd w:id="6"/>
      <w:r w:rsidRPr="00445925">
        <w:rPr>
          <w:i/>
          <w:color w:val="000000"/>
          <w:sz w:val="20"/>
          <w:szCs w:val="20"/>
        </w:rPr>
        <w:t>V - proibição de fabricação do produto;</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7" w:name="art56vi"/>
      <w:bookmarkEnd w:id="7"/>
      <w:r w:rsidRPr="00445925">
        <w:rPr>
          <w:i/>
          <w:color w:val="000000"/>
          <w:sz w:val="20"/>
          <w:szCs w:val="20"/>
        </w:rPr>
        <w:t>VI - suspensão de fornecimento de produtos ou serviço;</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lastRenderedPageBreak/>
        <w:t>        </w:t>
      </w:r>
      <w:bookmarkStart w:id="8" w:name="art56vii"/>
      <w:bookmarkEnd w:id="8"/>
      <w:r w:rsidRPr="00445925">
        <w:rPr>
          <w:i/>
          <w:color w:val="000000"/>
          <w:sz w:val="20"/>
          <w:szCs w:val="20"/>
        </w:rPr>
        <w:t>VII - suspensão temporária de atividade;</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9" w:name="art56viii"/>
      <w:bookmarkEnd w:id="9"/>
      <w:r w:rsidRPr="00445925">
        <w:rPr>
          <w:i/>
          <w:color w:val="000000"/>
          <w:sz w:val="20"/>
          <w:szCs w:val="20"/>
        </w:rPr>
        <w:t>VIII - revogação de concessão ou permissão de uso;</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10" w:name="art56ix"/>
      <w:bookmarkEnd w:id="10"/>
      <w:r w:rsidRPr="00445925">
        <w:rPr>
          <w:i/>
          <w:color w:val="000000"/>
          <w:sz w:val="20"/>
          <w:szCs w:val="20"/>
        </w:rPr>
        <w:t>IX - cassação de licença do estabelecimento ou de atividade;</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11" w:name="art56x"/>
      <w:bookmarkEnd w:id="11"/>
      <w:r w:rsidRPr="00445925">
        <w:rPr>
          <w:i/>
          <w:color w:val="000000"/>
          <w:sz w:val="20"/>
          <w:szCs w:val="20"/>
        </w:rPr>
        <w:t>X - interdição, total ou parcial, de estabelecimento, de obra ou de atividade;</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12" w:name="art56xi"/>
      <w:bookmarkEnd w:id="12"/>
      <w:r w:rsidRPr="00445925">
        <w:rPr>
          <w:i/>
          <w:color w:val="000000"/>
          <w:sz w:val="20"/>
          <w:szCs w:val="20"/>
        </w:rPr>
        <w:t>XI - intervenção administrativa;</w:t>
      </w:r>
    </w:p>
    <w:p w:rsidR="007B1804" w:rsidRPr="00445925" w:rsidRDefault="007B1804" w:rsidP="00445925">
      <w:pPr>
        <w:pStyle w:val="NormalWeb"/>
        <w:shd w:val="clear" w:color="auto" w:fill="FFFFFF"/>
        <w:ind w:left="1416"/>
        <w:jc w:val="both"/>
        <w:rPr>
          <w:i/>
          <w:color w:val="000000"/>
          <w:sz w:val="20"/>
          <w:szCs w:val="20"/>
        </w:rPr>
      </w:pPr>
      <w:r w:rsidRPr="00445925">
        <w:rPr>
          <w:i/>
          <w:color w:val="000000"/>
          <w:sz w:val="20"/>
          <w:szCs w:val="20"/>
        </w:rPr>
        <w:t>        </w:t>
      </w:r>
      <w:bookmarkStart w:id="13" w:name="art56xii"/>
      <w:bookmarkEnd w:id="13"/>
      <w:r w:rsidRPr="00445925">
        <w:rPr>
          <w:i/>
          <w:color w:val="000000"/>
          <w:sz w:val="20"/>
          <w:szCs w:val="20"/>
        </w:rPr>
        <w:t>XII - imposição de contrapropaganda.</w:t>
      </w:r>
    </w:p>
    <w:p w:rsidR="00445925" w:rsidRPr="00445925" w:rsidRDefault="00445925" w:rsidP="00445925">
      <w:pPr>
        <w:pStyle w:val="NormalWeb"/>
        <w:shd w:val="clear" w:color="auto" w:fill="FFFFFF"/>
        <w:ind w:left="1416"/>
        <w:jc w:val="both"/>
        <w:rPr>
          <w:i/>
          <w:color w:val="000000"/>
          <w:sz w:val="20"/>
          <w:szCs w:val="20"/>
        </w:rPr>
      </w:pPr>
      <w:r w:rsidRPr="00445925">
        <w:rPr>
          <w:i/>
          <w:color w:val="000000"/>
          <w:sz w:val="20"/>
          <w:szCs w:val="20"/>
          <w:shd w:val="clear" w:color="auto" w:fill="FFFFFF"/>
        </w:rPr>
        <w:t>Parágrafo único. As sanções previstas neste artigo serão aplicadas pela autoridade administrativa, no âmbito de sua atribuição, podendo ser aplicadas cumulativamente, inclusive por medida cautelar, antecedente ou incidente de procedimento administrativo.</w:t>
      </w:r>
    </w:p>
    <w:p w:rsidR="009F6CF9" w:rsidRDefault="009F6CF9" w:rsidP="009F6CF9">
      <w:pPr>
        <w:ind w:firstLine="1134"/>
        <w:jc w:val="both"/>
        <w:rPr>
          <w:rFonts w:ascii="Times New Roman" w:hAnsi="Times New Roman"/>
          <w:szCs w:val="24"/>
        </w:rPr>
      </w:pPr>
      <w:r w:rsidRPr="008F24DB">
        <w:rPr>
          <w:rFonts w:ascii="Times New Roman" w:hAnsi="Times New Roman"/>
          <w:szCs w:val="24"/>
        </w:rPr>
        <w:t>Diante do exposto, cont</w:t>
      </w:r>
      <w:r>
        <w:rPr>
          <w:rFonts w:ascii="Times New Roman" w:hAnsi="Times New Roman"/>
          <w:szCs w:val="24"/>
        </w:rPr>
        <w:t>o</w:t>
      </w:r>
      <w:r w:rsidRPr="008F24DB">
        <w:rPr>
          <w:rFonts w:ascii="Times New Roman" w:hAnsi="Times New Roman"/>
          <w:szCs w:val="24"/>
        </w:rPr>
        <w:t xml:space="preserve"> com o indispensável apoio de nossos nobres pares para a aprovação desta importante propositura</w:t>
      </w:r>
      <w:r>
        <w:rPr>
          <w:rFonts w:ascii="Times New Roman" w:hAnsi="Times New Roman"/>
          <w:szCs w:val="24"/>
        </w:rPr>
        <w:t>.</w:t>
      </w:r>
    </w:p>
    <w:p w:rsidR="002065D3" w:rsidRDefault="002065D3" w:rsidP="00910FBE">
      <w:pPr>
        <w:ind w:firstLine="2268"/>
        <w:jc w:val="both"/>
        <w:rPr>
          <w:rFonts w:ascii="Times New Roman" w:hAnsi="Times New Roman"/>
          <w:szCs w:val="24"/>
        </w:rPr>
      </w:pPr>
    </w:p>
    <w:p w:rsidR="00170C00" w:rsidRPr="00FD1ED9" w:rsidRDefault="00170C00" w:rsidP="00170C00">
      <w:pPr>
        <w:ind w:firstLine="1701"/>
        <w:jc w:val="both"/>
        <w:rPr>
          <w:rFonts w:ascii="Times New Roman" w:hAnsi="Times New Roman"/>
          <w:szCs w:val="24"/>
        </w:rPr>
      </w:pPr>
    </w:p>
    <w:p w:rsidR="002065D3" w:rsidRDefault="002065D3" w:rsidP="002065D3">
      <w:pPr>
        <w:jc w:val="center"/>
        <w:rPr>
          <w:rFonts w:ascii="Times New Roman" w:hAnsi="Times New Roman"/>
          <w:b/>
          <w:szCs w:val="24"/>
        </w:rPr>
      </w:pPr>
    </w:p>
    <w:p w:rsidR="007B1804" w:rsidRDefault="007B1804" w:rsidP="007B1804">
      <w:pPr>
        <w:jc w:val="center"/>
        <w:rPr>
          <w:rFonts w:ascii="Times New Roman" w:hAnsi="Times New Roman"/>
          <w:i/>
          <w:szCs w:val="24"/>
        </w:rPr>
      </w:pPr>
    </w:p>
    <w:p w:rsidR="007B1804" w:rsidRDefault="007B1804" w:rsidP="007B1804">
      <w:pPr>
        <w:jc w:val="center"/>
        <w:rPr>
          <w:rFonts w:ascii="Times New Roman" w:hAnsi="Times New Roman"/>
          <w:b/>
          <w:szCs w:val="24"/>
        </w:rPr>
      </w:pPr>
      <w:r w:rsidRPr="00FD1ED9">
        <w:rPr>
          <w:rFonts w:ascii="Times New Roman" w:hAnsi="Times New Roman"/>
          <w:b/>
          <w:szCs w:val="24"/>
        </w:rPr>
        <w:t>S/S.</w:t>
      </w:r>
      <w:r w:rsidR="00DB1DC1">
        <w:rPr>
          <w:rFonts w:ascii="Times New Roman" w:hAnsi="Times New Roman"/>
          <w:b/>
          <w:szCs w:val="24"/>
        </w:rPr>
        <w:t xml:space="preserve"> 29</w:t>
      </w:r>
      <w:r>
        <w:rPr>
          <w:rFonts w:ascii="Times New Roman" w:hAnsi="Times New Roman"/>
          <w:b/>
          <w:szCs w:val="24"/>
        </w:rPr>
        <w:t xml:space="preserve"> de </w:t>
      </w:r>
      <w:r w:rsidR="00DB1DC1">
        <w:rPr>
          <w:rFonts w:ascii="Times New Roman" w:hAnsi="Times New Roman"/>
          <w:b/>
          <w:szCs w:val="24"/>
        </w:rPr>
        <w:t>outubro</w:t>
      </w:r>
      <w:r w:rsidRPr="00FD1ED9">
        <w:rPr>
          <w:rFonts w:ascii="Times New Roman" w:hAnsi="Times New Roman"/>
          <w:b/>
          <w:szCs w:val="24"/>
        </w:rPr>
        <w:t xml:space="preserve"> de</w:t>
      </w:r>
      <w:r>
        <w:rPr>
          <w:rFonts w:ascii="Times New Roman" w:hAnsi="Times New Roman"/>
          <w:b/>
          <w:szCs w:val="24"/>
        </w:rPr>
        <w:t xml:space="preserve"> 2019.</w:t>
      </w:r>
    </w:p>
    <w:p w:rsidR="007B1804" w:rsidRDefault="007B1804" w:rsidP="007B1804">
      <w:pPr>
        <w:jc w:val="center"/>
        <w:rPr>
          <w:rFonts w:ascii="Times New Roman" w:hAnsi="Times New Roman"/>
          <w:b/>
          <w:szCs w:val="24"/>
        </w:rPr>
      </w:pPr>
    </w:p>
    <w:p w:rsidR="007B1804" w:rsidRDefault="007B1804" w:rsidP="007B1804">
      <w:pPr>
        <w:jc w:val="center"/>
        <w:rPr>
          <w:rFonts w:ascii="Times New Roman" w:hAnsi="Times New Roman"/>
          <w:b/>
          <w:szCs w:val="24"/>
        </w:rPr>
      </w:pPr>
    </w:p>
    <w:p w:rsidR="007B1804" w:rsidRDefault="007B1804" w:rsidP="007B1804">
      <w:pPr>
        <w:jc w:val="center"/>
        <w:rPr>
          <w:rFonts w:ascii="Times New Roman" w:hAnsi="Times New Roman"/>
          <w:b/>
          <w:szCs w:val="24"/>
        </w:rPr>
      </w:pPr>
    </w:p>
    <w:p w:rsidR="007B1804" w:rsidRDefault="007B1804" w:rsidP="007B1804">
      <w:pPr>
        <w:jc w:val="center"/>
        <w:rPr>
          <w:rFonts w:ascii="Times New Roman" w:hAnsi="Times New Roman"/>
          <w:b/>
          <w:szCs w:val="24"/>
        </w:rPr>
      </w:pPr>
      <w:r>
        <w:rPr>
          <w:rFonts w:ascii="Times New Roman" w:hAnsi="Times New Roman"/>
          <w:b/>
          <w:szCs w:val="24"/>
        </w:rPr>
        <w:t>FERNANDA GARCIA</w:t>
      </w:r>
    </w:p>
    <w:p w:rsidR="007B1804" w:rsidRDefault="007B1804" w:rsidP="007B1804">
      <w:pPr>
        <w:jc w:val="center"/>
        <w:rPr>
          <w:rFonts w:ascii="Times New Roman" w:hAnsi="Times New Roman"/>
          <w:b/>
          <w:szCs w:val="24"/>
        </w:rPr>
      </w:pPr>
      <w:r>
        <w:rPr>
          <w:rFonts w:ascii="Times New Roman" w:hAnsi="Times New Roman"/>
          <w:b/>
          <w:szCs w:val="24"/>
        </w:rPr>
        <w:t>Vereadora</w:t>
      </w:r>
    </w:p>
    <w:p w:rsidR="007B1804" w:rsidRDefault="007B1804" w:rsidP="007B1804">
      <w:pPr>
        <w:jc w:val="center"/>
        <w:rPr>
          <w:rFonts w:ascii="Times New Roman" w:hAnsi="Times New Roman"/>
          <w:b/>
          <w:szCs w:val="24"/>
        </w:rPr>
      </w:pPr>
    </w:p>
    <w:p w:rsidR="007B1804" w:rsidRPr="00FD1ED9" w:rsidRDefault="007B1804" w:rsidP="007B1804">
      <w:pPr>
        <w:jc w:val="center"/>
        <w:rPr>
          <w:rFonts w:ascii="Times New Roman" w:hAnsi="Times New Roman"/>
          <w:b/>
          <w:szCs w:val="24"/>
        </w:rPr>
      </w:pPr>
    </w:p>
    <w:p w:rsidR="007B1804" w:rsidRPr="00FD1ED9" w:rsidRDefault="007B1804" w:rsidP="007B1804">
      <w:pPr>
        <w:jc w:val="center"/>
        <w:rPr>
          <w:rFonts w:ascii="Times New Roman" w:hAnsi="Times New Roman"/>
          <w:b/>
          <w:szCs w:val="24"/>
        </w:rPr>
      </w:pPr>
    </w:p>
    <w:p w:rsidR="002065D3" w:rsidRPr="00FD1ED9" w:rsidRDefault="002065D3" w:rsidP="00314C35">
      <w:pPr>
        <w:jc w:val="both"/>
        <w:rPr>
          <w:rFonts w:ascii="Times New Roman" w:hAnsi="Times New Roman"/>
          <w:b/>
          <w:szCs w:val="24"/>
        </w:rPr>
      </w:pPr>
    </w:p>
    <w:sectPr w:rsidR="002065D3" w:rsidRPr="00FD1ED9" w:rsidSect="00967098">
      <w:headerReference w:type="default" r:id="rId8"/>
      <w:pgSz w:w="11907" w:h="16840" w:code="9"/>
      <w:pgMar w:top="3119"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57" w:rsidRDefault="00230C57" w:rsidP="0034476D">
      <w:r>
        <w:separator/>
      </w:r>
    </w:p>
  </w:endnote>
  <w:endnote w:type="continuationSeparator" w:id="0">
    <w:p w:rsidR="00230C57" w:rsidRDefault="00230C57" w:rsidP="003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57" w:rsidRDefault="00230C57" w:rsidP="0034476D">
      <w:r>
        <w:separator/>
      </w:r>
    </w:p>
  </w:footnote>
  <w:footnote w:type="continuationSeparator" w:id="0">
    <w:p w:rsidR="00230C57" w:rsidRDefault="00230C57" w:rsidP="0034476D">
      <w:r>
        <w:continuationSeparator/>
      </w:r>
    </w:p>
  </w:footnote>
  <w:footnote w:id="1">
    <w:p w:rsidR="009F6CF9" w:rsidRPr="009F6CF9" w:rsidRDefault="009F6CF9">
      <w:pPr>
        <w:pStyle w:val="Textodenotaderodap"/>
        <w:rPr>
          <w:rFonts w:ascii="Times New Roman" w:hAnsi="Times New Roman"/>
        </w:rPr>
      </w:pPr>
      <w:r w:rsidRPr="009F6CF9">
        <w:rPr>
          <w:rStyle w:val="Refdenotaderodap"/>
          <w:rFonts w:ascii="Times New Roman" w:hAnsi="Times New Roman"/>
        </w:rPr>
        <w:footnoteRef/>
      </w:r>
      <w:r w:rsidRPr="009F6CF9">
        <w:rPr>
          <w:rFonts w:ascii="Times New Roman" w:hAnsi="Times New Roman"/>
        </w:rPr>
        <w:t xml:space="preserve"> </w:t>
      </w:r>
      <w:hyperlink r:id="rId1" w:history="1">
        <w:r w:rsidRPr="009F6CF9">
          <w:rPr>
            <w:rStyle w:val="Hyperlink"/>
            <w:rFonts w:ascii="Times New Roman" w:hAnsi="Times New Roman"/>
            <w:color w:val="auto"/>
            <w:u w:val="none"/>
          </w:rPr>
          <w:t>http://www.stf.jus.br/portal/cms/verNoticiaDetalhe.asp?idConteudo=390732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6D" w:rsidRDefault="003007D5">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110A4"/>
    <w:multiLevelType w:val="hybridMultilevel"/>
    <w:tmpl w:val="F5CC4C42"/>
    <w:lvl w:ilvl="0" w:tplc="FD30E31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26AD02D3"/>
    <w:multiLevelType w:val="hybridMultilevel"/>
    <w:tmpl w:val="92F66DD2"/>
    <w:lvl w:ilvl="0" w:tplc="336AE8CC">
      <w:start w:val="1"/>
      <w:numFmt w:val="lowerLetter"/>
      <w:lvlText w:val="%1)"/>
      <w:lvlJc w:val="left"/>
      <w:pPr>
        <w:ind w:left="3651" w:hanging="195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3630129F"/>
    <w:multiLevelType w:val="hybridMultilevel"/>
    <w:tmpl w:val="71761CC4"/>
    <w:lvl w:ilvl="0" w:tplc="CB040E2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6054449A"/>
    <w:multiLevelType w:val="hybridMultilevel"/>
    <w:tmpl w:val="CD0C0236"/>
    <w:lvl w:ilvl="0" w:tplc="8D0C6F2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007D5"/>
    <w:rsid w:val="00002845"/>
    <w:rsid w:val="00013AC3"/>
    <w:rsid w:val="00015A2C"/>
    <w:rsid w:val="00070077"/>
    <w:rsid w:val="00086C41"/>
    <w:rsid w:val="000F4A4C"/>
    <w:rsid w:val="00126585"/>
    <w:rsid w:val="00170C00"/>
    <w:rsid w:val="001E1F2A"/>
    <w:rsid w:val="002065D3"/>
    <w:rsid w:val="00230C57"/>
    <w:rsid w:val="0026174B"/>
    <w:rsid w:val="002740FE"/>
    <w:rsid w:val="002C26A5"/>
    <w:rsid w:val="002D444F"/>
    <w:rsid w:val="002E55EA"/>
    <w:rsid w:val="003007D5"/>
    <w:rsid w:val="003076B9"/>
    <w:rsid w:val="00314C35"/>
    <w:rsid w:val="0034476D"/>
    <w:rsid w:val="00357797"/>
    <w:rsid w:val="00364283"/>
    <w:rsid w:val="00364295"/>
    <w:rsid w:val="00366CEC"/>
    <w:rsid w:val="0037719B"/>
    <w:rsid w:val="003B5125"/>
    <w:rsid w:val="003D2073"/>
    <w:rsid w:val="003E3348"/>
    <w:rsid w:val="003F5DF7"/>
    <w:rsid w:val="00423D58"/>
    <w:rsid w:val="00432031"/>
    <w:rsid w:val="004331EA"/>
    <w:rsid w:val="00445925"/>
    <w:rsid w:val="004556BF"/>
    <w:rsid w:val="00490CD1"/>
    <w:rsid w:val="004C45BF"/>
    <w:rsid w:val="004F2CEB"/>
    <w:rsid w:val="005053AB"/>
    <w:rsid w:val="00550EE0"/>
    <w:rsid w:val="00572098"/>
    <w:rsid w:val="00591132"/>
    <w:rsid w:val="006037D1"/>
    <w:rsid w:val="00612A4E"/>
    <w:rsid w:val="00624209"/>
    <w:rsid w:val="0062604A"/>
    <w:rsid w:val="00644DDA"/>
    <w:rsid w:val="00646E5F"/>
    <w:rsid w:val="00687619"/>
    <w:rsid w:val="007A1329"/>
    <w:rsid w:val="007B1804"/>
    <w:rsid w:val="007B45DB"/>
    <w:rsid w:val="007B488D"/>
    <w:rsid w:val="007D2EAB"/>
    <w:rsid w:val="007E0E45"/>
    <w:rsid w:val="007F1FAE"/>
    <w:rsid w:val="008128F0"/>
    <w:rsid w:val="00823BE4"/>
    <w:rsid w:val="00852B02"/>
    <w:rsid w:val="00860E6A"/>
    <w:rsid w:val="008B277F"/>
    <w:rsid w:val="008E183C"/>
    <w:rsid w:val="008E7ECF"/>
    <w:rsid w:val="00910836"/>
    <w:rsid w:val="00910B9D"/>
    <w:rsid w:val="00910FBE"/>
    <w:rsid w:val="00927BE3"/>
    <w:rsid w:val="009570DC"/>
    <w:rsid w:val="00967098"/>
    <w:rsid w:val="009D3610"/>
    <w:rsid w:val="009F3C9B"/>
    <w:rsid w:val="009F6CF9"/>
    <w:rsid w:val="00A67205"/>
    <w:rsid w:val="00AE0E90"/>
    <w:rsid w:val="00AE6D7D"/>
    <w:rsid w:val="00AF5B33"/>
    <w:rsid w:val="00B06437"/>
    <w:rsid w:val="00B228A9"/>
    <w:rsid w:val="00B27D97"/>
    <w:rsid w:val="00B452FE"/>
    <w:rsid w:val="00BB5B55"/>
    <w:rsid w:val="00BD2A94"/>
    <w:rsid w:val="00BE0891"/>
    <w:rsid w:val="00BE56CF"/>
    <w:rsid w:val="00C0285D"/>
    <w:rsid w:val="00C45C18"/>
    <w:rsid w:val="00C50DE8"/>
    <w:rsid w:val="00C53A6F"/>
    <w:rsid w:val="00C8675A"/>
    <w:rsid w:val="00C90967"/>
    <w:rsid w:val="00CB7BC7"/>
    <w:rsid w:val="00D01A38"/>
    <w:rsid w:val="00D02DCE"/>
    <w:rsid w:val="00D2525E"/>
    <w:rsid w:val="00D33549"/>
    <w:rsid w:val="00D465DB"/>
    <w:rsid w:val="00D61058"/>
    <w:rsid w:val="00D95626"/>
    <w:rsid w:val="00DB1DC1"/>
    <w:rsid w:val="00DB61F9"/>
    <w:rsid w:val="00E40646"/>
    <w:rsid w:val="00E64A26"/>
    <w:rsid w:val="00E72190"/>
    <w:rsid w:val="00E74949"/>
    <w:rsid w:val="00EB41A5"/>
    <w:rsid w:val="00EC1F31"/>
    <w:rsid w:val="00EC53A9"/>
    <w:rsid w:val="00EF3BEF"/>
    <w:rsid w:val="00F112CF"/>
    <w:rsid w:val="00F23C2A"/>
    <w:rsid w:val="00F57C3E"/>
    <w:rsid w:val="00F6142E"/>
    <w:rsid w:val="00FB258A"/>
    <w:rsid w:val="00FD1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698AF54-E956-4EAD-9FA2-53409917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845"/>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paragraph" w:styleId="PargrafodaLista">
    <w:name w:val="List Paragraph"/>
    <w:basedOn w:val="Normal"/>
    <w:uiPriority w:val="34"/>
    <w:qFormat/>
    <w:rsid w:val="00364283"/>
    <w:pPr>
      <w:ind w:left="720"/>
      <w:contextualSpacing/>
    </w:pPr>
  </w:style>
  <w:style w:type="paragraph" w:styleId="Textodebalo">
    <w:name w:val="Balloon Text"/>
    <w:basedOn w:val="Normal"/>
    <w:link w:val="TextodebaloChar"/>
    <w:rsid w:val="00EC53A9"/>
    <w:rPr>
      <w:rFonts w:ascii="Segoe UI" w:hAnsi="Segoe UI" w:cs="Segoe UI"/>
      <w:sz w:val="18"/>
      <w:szCs w:val="18"/>
    </w:rPr>
  </w:style>
  <w:style w:type="character" w:customStyle="1" w:styleId="TextodebaloChar">
    <w:name w:val="Texto de balão Char"/>
    <w:basedOn w:val="Fontepargpadro"/>
    <w:link w:val="Textodebalo"/>
    <w:rsid w:val="00EC53A9"/>
    <w:rPr>
      <w:rFonts w:ascii="Segoe UI" w:hAnsi="Segoe UI" w:cs="Segoe UI"/>
      <w:sz w:val="18"/>
      <w:szCs w:val="18"/>
    </w:rPr>
  </w:style>
  <w:style w:type="paragraph" w:styleId="Citao">
    <w:name w:val="Quote"/>
    <w:basedOn w:val="Normal"/>
    <w:next w:val="Normal"/>
    <w:link w:val="CitaoChar"/>
    <w:uiPriority w:val="29"/>
    <w:qFormat/>
    <w:rsid w:val="00364295"/>
    <w:rPr>
      <w:i/>
      <w:iCs/>
      <w:color w:val="000000" w:themeColor="text1"/>
    </w:rPr>
  </w:style>
  <w:style w:type="character" w:customStyle="1" w:styleId="CitaoChar">
    <w:name w:val="Citação Char"/>
    <w:basedOn w:val="Fontepargpadro"/>
    <w:link w:val="Citao"/>
    <w:uiPriority w:val="29"/>
    <w:rsid w:val="00364295"/>
    <w:rPr>
      <w:rFonts w:ascii="Arial" w:hAnsi="Arial"/>
      <w:i/>
      <w:iCs/>
      <w:color w:val="000000" w:themeColor="text1"/>
      <w:sz w:val="24"/>
    </w:rPr>
  </w:style>
  <w:style w:type="paragraph" w:styleId="NormalWeb">
    <w:name w:val="Normal (Web)"/>
    <w:basedOn w:val="Normal"/>
    <w:uiPriority w:val="99"/>
    <w:unhideWhenUsed/>
    <w:rsid w:val="007B1804"/>
    <w:pPr>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rsid w:val="009F6CF9"/>
    <w:rPr>
      <w:sz w:val="20"/>
    </w:rPr>
  </w:style>
  <w:style w:type="character" w:customStyle="1" w:styleId="TextodenotaderodapChar">
    <w:name w:val="Texto de nota de rodapé Char"/>
    <w:basedOn w:val="Fontepargpadro"/>
    <w:link w:val="Textodenotaderodap"/>
    <w:rsid w:val="009F6CF9"/>
    <w:rPr>
      <w:rFonts w:ascii="Arial" w:hAnsi="Arial"/>
    </w:rPr>
  </w:style>
  <w:style w:type="character" w:styleId="Refdenotaderodap">
    <w:name w:val="footnote reference"/>
    <w:basedOn w:val="Fontepargpadro"/>
    <w:rsid w:val="009F6CF9"/>
    <w:rPr>
      <w:vertAlign w:val="superscript"/>
    </w:rPr>
  </w:style>
  <w:style w:type="character" w:styleId="Hyperlink">
    <w:name w:val="Hyperlink"/>
    <w:basedOn w:val="Fontepargpadro"/>
    <w:uiPriority w:val="99"/>
    <w:unhideWhenUsed/>
    <w:rsid w:val="009F6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070">
      <w:bodyDiv w:val="1"/>
      <w:marLeft w:val="0"/>
      <w:marRight w:val="0"/>
      <w:marTop w:val="0"/>
      <w:marBottom w:val="0"/>
      <w:divBdr>
        <w:top w:val="none" w:sz="0" w:space="0" w:color="auto"/>
        <w:left w:val="none" w:sz="0" w:space="0" w:color="auto"/>
        <w:bottom w:val="none" w:sz="0" w:space="0" w:color="auto"/>
        <w:right w:val="none" w:sz="0" w:space="0" w:color="auto"/>
      </w:divBdr>
    </w:div>
    <w:div w:id="84349595">
      <w:bodyDiv w:val="1"/>
      <w:marLeft w:val="0"/>
      <w:marRight w:val="0"/>
      <w:marTop w:val="0"/>
      <w:marBottom w:val="0"/>
      <w:divBdr>
        <w:top w:val="none" w:sz="0" w:space="0" w:color="auto"/>
        <w:left w:val="none" w:sz="0" w:space="0" w:color="auto"/>
        <w:bottom w:val="none" w:sz="0" w:space="0" w:color="auto"/>
        <w:right w:val="none" w:sz="0" w:space="0" w:color="auto"/>
      </w:divBdr>
    </w:div>
    <w:div w:id="407116694">
      <w:bodyDiv w:val="1"/>
      <w:marLeft w:val="0"/>
      <w:marRight w:val="0"/>
      <w:marTop w:val="0"/>
      <w:marBottom w:val="0"/>
      <w:divBdr>
        <w:top w:val="none" w:sz="0" w:space="0" w:color="auto"/>
        <w:left w:val="none" w:sz="0" w:space="0" w:color="auto"/>
        <w:bottom w:val="none" w:sz="0" w:space="0" w:color="auto"/>
        <w:right w:val="none" w:sz="0" w:space="0" w:color="auto"/>
      </w:divBdr>
    </w:div>
    <w:div w:id="581140340">
      <w:bodyDiv w:val="1"/>
      <w:marLeft w:val="0"/>
      <w:marRight w:val="0"/>
      <w:marTop w:val="0"/>
      <w:marBottom w:val="0"/>
      <w:divBdr>
        <w:top w:val="none" w:sz="0" w:space="0" w:color="auto"/>
        <w:left w:val="none" w:sz="0" w:space="0" w:color="auto"/>
        <w:bottom w:val="none" w:sz="0" w:space="0" w:color="auto"/>
        <w:right w:val="none" w:sz="0" w:space="0" w:color="auto"/>
      </w:divBdr>
    </w:div>
    <w:div w:id="617680224">
      <w:bodyDiv w:val="1"/>
      <w:marLeft w:val="0"/>
      <w:marRight w:val="0"/>
      <w:marTop w:val="0"/>
      <w:marBottom w:val="0"/>
      <w:divBdr>
        <w:top w:val="none" w:sz="0" w:space="0" w:color="auto"/>
        <w:left w:val="none" w:sz="0" w:space="0" w:color="auto"/>
        <w:bottom w:val="none" w:sz="0" w:space="0" w:color="auto"/>
        <w:right w:val="none" w:sz="0" w:space="0" w:color="auto"/>
      </w:divBdr>
    </w:div>
    <w:div w:id="1239053205">
      <w:bodyDiv w:val="1"/>
      <w:marLeft w:val="0"/>
      <w:marRight w:val="0"/>
      <w:marTop w:val="0"/>
      <w:marBottom w:val="0"/>
      <w:divBdr>
        <w:top w:val="none" w:sz="0" w:space="0" w:color="auto"/>
        <w:left w:val="none" w:sz="0" w:space="0" w:color="auto"/>
        <w:bottom w:val="none" w:sz="0" w:space="0" w:color="auto"/>
        <w:right w:val="none" w:sz="0" w:space="0" w:color="auto"/>
      </w:divBdr>
    </w:div>
    <w:div w:id="17744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tf.jus.br/portal/cms/verNoticiaDetalhe.asp?idConteudo=3907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17A58-83D6-4B52-90C7-0BB7FC37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PL_GERAL</Template>
  <TotalTime>41</TotalTime>
  <Pages>3</Pages>
  <Words>597</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usuariocamara</cp:lastModifiedBy>
  <cp:revision>8</cp:revision>
  <cp:lastPrinted>2019-06-12T14:17:00Z</cp:lastPrinted>
  <dcterms:created xsi:type="dcterms:W3CDTF">2019-06-04T17:15:00Z</dcterms:created>
  <dcterms:modified xsi:type="dcterms:W3CDTF">2019-10-30T11:30:00Z</dcterms:modified>
</cp:coreProperties>
</file>