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C5CC5">
        <w:rPr>
          <w:rFonts w:ascii="Times New Roman" w:hAnsi="Times New Roman"/>
          <w:b/>
          <w:smallCaps/>
          <w:szCs w:val="24"/>
        </w:rPr>
        <w:t>09/2020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5C53BF" w:rsidRPr="00D30865" w:rsidRDefault="00D30865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 w:rsidRPr="00D30865">
        <w:rPr>
          <w:rFonts w:ascii="Times New Roman" w:hAnsi="Times New Roman"/>
          <w:b/>
          <w:szCs w:val="24"/>
        </w:rPr>
        <w:t>Dispõe sobre políticas públicas de combate à pedofilia e à violência contra crianças e adolescentes no âmbito do Município de Sorocaba e dá outras providências.</w:t>
      </w:r>
      <w:r w:rsidR="005C53BF" w:rsidRPr="00D30865">
        <w:rPr>
          <w:rFonts w:ascii="Times New Roman" w:hAnsi="Times New Roman"/>
          <w:b/>
          <w:szCs w:val="24"/>
        </w:rPr>
        <w:t> </w:t>
      </w:r>
    </w:p>
    <w:p w:rsidR="005C53BF" w:rsidRPr="00D30865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 w:rsidRPr="00D30865">
        <w:rPr>
          <w:rFonts w:ascii="Times New Roman" w:hAnsi="Times New Roman"/>
          <w:b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EB0498" w:rsidRPr="00EB0498" w:rsidRDefault="005C53BF" w:rsidP="001F699A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E5507C">
        <w:rPr>
          <w:rFonts w:ascii="Times New Roman" w:hAnsi="Times New Roman"/>
          <w:szCs w:val="24"/>
        </w:rPr>
        <w:t>   </w:t>
      </w:r>
      <w:r w:rsidR="001F699A">
        <w:rPr>
          <w:rFonts w:ascii="Times New Roman" w:hAnsi="Times New Roman"/>
          <w:szCs w:val="24"/>
        </w:rPr>
        <w:t>                    </w:t>
      </w:r>
      <w:r w:rsidRPr="00354783">
        <w:rPr>
          <w:rFonts w:ascii="Times New Roman" w:hAnsi="Times New Roman"/>
          <w:szCs w:val="24"/>
        </w:rPr>
        <w:t>Art. 1</w:t>
      </w:r>
      <w:proofErr w:type="gramStart"/>
      <w:r w:rsidRPr="00354783">
        <w:rPr>
          <w:rFonts w:ascii="Times New Roman" w:hAnsi="Times New Roman"/>
          <w:szCs w:val="24"/>
        </w:rPr>
        <w:t xml:space="preserve">º </w:t>
      </w:r>
      <w:r w:rsidR="00F53E05">
        <w:rPr>
          <w:rFonts w:ascii="Times New Roman" w:hAnsi="Times New Roman"/>
          <w:szCs w:val="24"/>
        </w:rPr>
        <w:t xml:space="preserve"> </w:t>
      </w:r>
      <w:r w:rsidR="00D30865">
        <w:rPr>
          <w:rFonts w:ascii="Times New Roman" w:hAnsi="Times New Roman"/>
          <w:szCs w:val="24"/>
        </w:rPr>
        <w:t>Esta</w:t>
      </w:r>
      <w:proofErr w:type="gramEnd"/>
      <w:r w:rsidR="00D30865">
        <w:rPr>
          <w:rFonts w:ascii="Times New Roman" w:hAnsi="Times New Roman"/>
          <w:szCs w:val="24"/>
        </w:rPr>
        <w:t xml:space="preserve"> Lei institui e disciplina regras de políticas públicas de combate à pedofilia e violência contra crianç</w:t>
      </w:r>
      <w:r w:rsidR="008C58C4">
        <w:rPr>
          <w:rFonts w:ascii="Times New Roman" w:hAnsi="Times New Roman"/>
          <w:szCs w:val="24"/>
        </w:rPr>
        <w:t>as e adolescentes no âmbito do M</w:t>
      </w:r>
      <w:r w:rsidR="00D30865">
        <w:rPr>
          <w:rFonts w:ascii="Times New Roman" w:hAnsi="Times New Roman"/>
          <w:szCs w:val="24"/>
        </w:rPr>
        <w:t xml:space="preserve">unicípio de Sorocaba. </w:t>
      </w:r>
    </w:p>
    <w:p w:rsidR="00D30865" w:rsidRDefault="003878EC" w:rsidP="003878EC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Art. 2</w:t>
      </w:r>
      <w:proofErr w:type="gramStart"/>
      <w:r>
        <w:rPr>
          <w:rFonts w:ascii="Times New Roman" w:hAnsi="Times New Roman"/>
          <w:color w:val="222222"/>
          <w:szCs w:val="24"/>
        </w:rPr>
        <w:t xml:space="preserve">º </w:t>
      </w:r>
      <w:r w:rsidR="00D30865">
        <w:rPr>
          <w:rFonts w:ascii="Times New Roman" w:hAnsi="Times New Roman"/>
          <w:color w:val="222222"/>
          <w:szCs w:val="24"/>
        </w:rPr>
        <w:t xml:space="preserve"> Para</w:t>
      </w:r>
      <w:proofErr w:type="gramEnd"/>
      <w:r w:rsidR="00D30865">
        <w:rPr>
          <w:rFonts w:ascii="Times New Roman" w:hAnsi="Times New Roman"/>
          <w:color w:val="222222"/>
          <w:szCs w:val="24"/>
        </w:rPr>
        <w:t xml:space="preserve"> os efeitos desta Lei entende-se como políticas públicas de combate à pedofilia e violência contra crian</w:t>
      </w:r>
      <w:r w:rsidR="008C58C4">
        <w:rPr>
          <w:rFonts w:ascii="Times New Roman" w:hAnsi="Times New Roman"/>
          <w:color w:val="222222"/>
          <w:szCs w:val="24"/>
        </w:rPr>
        <w:t>ças e adolescentes as ações do Poder P</w:t>
      </w:r>
      <w:r w:rsidR="00D30865">
        <w:rPr>
          <w:rFonts w:ascii="Times New Roman" w:hAnsi="Times New Roman"/>
          <w:color w:val="222222"/>
          <w:szCs w:val="24"/>
        </w:rPr>
        <w:t>úblico</w:t>
      </w:r>
      <w:r w:rsidR="008C58C4">
        <w:rPr>
          <w:rFonts w:ascii="Times New Roman" w:hAnsi="Times New Roman"/>
          <w:color w:val="222222"/>
          <w:szCs w:val="24"/>
        </w:rPr>
        <w:t xml:space="preserve"> que sistematizem o tema e apliquem regras adequadas e efetivas para impedir agressões físicas e mentais à crianças e adolescentes;</w:t>
      </w:r>
      <w:r w:rsidR="00D30865">
        <w:rPr>
          <w:rFonts w:ascii="Times New Roman" w:hAnsi="Times New Roman"/>
          <w:color w:val="222222"/>
          <w:szCs w:val="24"/>
        </w:rPr>
        <w:t xml:space="preserve"> </w:t>
      </w:r>
    </w:p>
    <w:p w:rsidR="00E56F1B" w:rsidRDefault="00E56F1B" w:rsidP="003878EC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 xml:space="preserve">Parágrafo único. A política pública de combate à pedofilia terá </w:t>
      </w:r>
      <w:proofErr w:type="gramStart"/>
      <w:r>
        <w:rPr>
          <w:rFonts w:ascii="Times New Roman" w:hAnsi="Times New Roman"/>
          <w:color w:val="222222"/>
          <w:szCs w:val="24"/>
        </w:rPr>
        <w:t>como</w:t>
      </w:r>
      <w:proofErr w:type="gramEnd"/>
      <w:r>
        <w:rPr>
          <w:rFonts w:ascii="Times New Roman" w:hAnsi="Times New Roman"/>
          <w:color w:val="222222"/>
          <w:szCs w:val="24"/>
        </w:rPr>
        <w:t xml:space="preserve"> equivalentes, para todos os efeitos legais, as expressões “Política Pública”, “Política” e “PPCP”. </w:t>
      </w:r>
    </w:p>
    <w:p w:rsidR="00EB0498" w:rsidRDefault="003878EC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Art. 3</w:t>
      </w:r>
      <w:proofErr w:type="gramStart"/>
      <w:r w:rsidR="00060E7B">
        <w:rPr>
          <w:rFonts w:ascii="Times New Roman" w:hAnsi="Times New Roman"/>
          <w:color w:val="222222"/>
          <w:szCs w:val="24"/>
        </w:rPr>
        <w:t>º</w:t>
      </w:r>
      <w:r>
        <w:rPr>
          <w:rFonts w:ascii="Times New Roman" w:hAnsi="Times New Roman"/>
          <w:color w:val="222222"/>
          <w:szCs w:val="24"/>
        </w:rPr>
        <w:t xml:space="preserve"> </w:t>
      </w:r>
      <w:r w:rsidR="00F53E05">
        <w:rPr>
          <w:rFonts w:ascii="Times New Roman" w:hAnsi="Times New Roman"/>
          <w:color w:val="222222"/>
          <w:szCs w:val="24"/>
        </w:rPr>
        <w:t xml:space="preserve"> </w:t>
      </w:r>
      <w:r w:rsidR="008C58C4">
        <w:rPr>
          <w:rFonts w:ascii="Times New Roman" w:hAnsi="Times New Roman"/>
          <w:color w:val="222222"/>
          <w:szCs w:val="24"/>
        </w:rPr>
        <w:t>São</w:t>
      </w:r>
      <w:proofErr w:type="gramEnd"/>
      <w:r w:rsidR="008C58C4">
        <w:rPr>
          <w:rFonts w:ascii="Times New Roman" w:hAnsi="Times New Roman"/>
          <w:color w:val="222222"/>
          <w:szCs w:val="24"/>
        </w:rPr>
        <w:t xml:space="preserve"> objetivos da Política Pública de combate à pedofilia a violência contra crianças e adolescentes;</w:t>
      </w:r>
    </w:p>
    <w:p w:rsidR="00E56F1B" w:rsidRDefault="00E56F1B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I - articulação sistemática com organizações não-governamentais e com os demais órgãos da administração pública, inclusive de outras esferas de governo, visando apoio e a inserção de programas e atividades relacionadas ao combate à pedofilia e a violência contra crianças e adolescentes;</w:t>
      </w:r>
    </w:p>
    <w:p w:rsidR="00E56F1B" w:rsidRDefault="00E56F1B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 xml:space="preserve">II </w:t>
      </w:r>
      <w:r w:rsidR="00A2245A">
        <w:rPr>
          <w:rFonts w:ascii="Times New Roman" w:hAnsi="Times New Roman"/>
          <w:color w:val="222222"/>
          <w:szCs w:val="24"/>
        </w:rPr>
        <w:t>-</w:t>
      </w:r>
      <w:r>
        <w:rPr>
          <w:rFonts w:ascii="Times New Roman" w:hAnsi="Times New Roman"/>
          <w:color w:val="222222"/>
          <w:szCs w:val="24"/>
        </w:rPr>
        <w:t xml:space="preserve"> </w:t>
      </w:r>
      <w:r w:rsidR="00A2245A">
        <w:rPr>
          <w:rFonts w:ascii="Times New Roman" w:hAnsi="Times New Roman"/>
          <w:color w:val="222222"/>
          <w:szCs w:val="24"/>
        </w:rPr>
        <w:t>identificação de ações informais de combate e a busca de ações integradas;</w:t>
      </w:r>
    </w:p>
    <w:p w:rsidR="00A2245A" w:rsidRDefault="00A2245A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III -  criar instrumento e mecanismos que estimulem o contínuo crescimento das atividades de combate à pedofilia e a violência contra crianças e adolescentes;</w:t>
      </w:r>
    </w:p>
    <w:p w:rsidR="00A2245A" w:rsidRDefault="00A2245A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IV - prestar assistência ao Conselho Tutelar, Conselho Municipal de Defesa a Criança e ao Adolescente e outros que venham a existir e que tenham o mesmo objetivo;</w:t>
      </w:r>
    </w:p>
    <w:p w:rsidR="00A2245A" w:rsidRDefault="00BA1755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lastRenderedPageBreak/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V - Estabelecer incentivos para a constituição, manutenção, fomento e desenvolvimento de ações, programas e instrumentos que tenham como objetivo o combate à violência contra a criança e o adolescente;</w:t>
      </w:r>
    </w:p>
    <w:p w:rsidR="00BA1755" w:rsidRDefault="00BA1755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VI -  facilitar a comunicação entre seus programas, ações e instrumentos;</w:t>
      </w:r>
    </w:p>
    <w:p w:rsidR="00BA1755" w:rsidRDefault="00BA1755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 xml:space="preserve">VII </w:t>
      </w:r>
      <w:r w:rsidR="00581276">
        <w:rPr>
          <w:rFonts w:ascii="Times New Roman" w:hAnsi="Times New Roman"/>
          <w:color w:val="222222"/>
          <w:szCs w:val="24"/>
        </w:rPr>
        <w:t>-</w:t>
      </w:r>
      <w:r>
        <w:rPr>
          <w:rFonts w:ascii="Times New Roman" w:hAnsi="Times New Roman"/>
          <w:color w:val="222222"/>
          <w:szCs w:val="24"/>
        </w:rPr>
        <w:t xml:space="preserve"> apoiar técnica e operacionalmente o combate</w:t>
      </w:r>
      <w:r w:rsidR="00581276">
        <w:rPr>
          <w:rFonts w:ascii="Times New Roman" w:hAnsi="Times New Roman"/>
          <w:color w:val="222222"/>
          <w:szCs w:val="24"/>
        </w:rPr>
        <w:t xml:space="preserve"> à pedofilia e a violência contra crianças e adolescentes na cidade de Sorocaba;</w:t>
      </w:r>
    </w:p>
    <w:p w:rsidR="00581276" w:rsidRDefault="00581276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VIII - estimular a inclusão de palestras e meios de informação nas escolas;</w:t>
      </w:r>
    </w:p>
    <w:p w:rsidR="00581276" w:rsidRDefault="00581276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 xml:space="preserve">IX -  </w:t>
      </w:r>
      <w:r w:rsidR="00F53E05">
        <w:rPr>
          <w:rFonts w:ascii="Times New Roman" w:hAnsi="Times New Roman"/>
          <w:color w:val="222222"/>
          <w:szCs w:val="24"/>
        </w:rPr>
        <w:t>criar mecanismos para a qualificação e manutenção de profissionais voltados para o combate à violência sexual de crianças e adolescentes.</w:t>
      </w:r>
    </w:p>
    <w:p w:rsidR="00F53E05" w:rsidRDefault="00F53E05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Art. 4° Os estabelecimentos que proporcionarem acesso a rede mundial de computadores, internet de forma gratuita ou onerosa, motéis, hotéis, casas noturnas e similares deverão observar a seguinte condição:</w:t>
      </w:r>
    </w:p>
    <w:p w:rsidR="00F53E05" w:rsidRDefault="00F53E05" w:rsidP="008C58C4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I - colocar uma placa, em local visível para os usuários no tamanho 1m x 0,50, com os seguintes dizeres:</w:t>
      </w:r>
    </w:p>
    <w:p w:rsidR="00F53E05" w:rsidRDefault="00F53E05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PEDOFILIA É CRIME!</w:t>
      </w:r>
    </w:p>
    <w:p w:rsidR="00F53E05" w:rsidRDefault="00F53E05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DENUNCIE!</w:t>
      </w:r>
    </w:p>
    <w:p w:rsidR="003559BD" w:rsidRDefault="00F53E05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DISQUE 100 ou “</w:t>
      </w:r>
      <w:r w:rsidR="003559BD">
        <w:rPr>
          <w:rFonts w:ascii="Times New Roman" w:hAnsi="Times New Roman"/>
          <w:color w:val="222222"/>
          <w:szCs w:val="24"/>
        </w:rPr>
        <w:t>n</w:t>
      </w:r>
      <w:r w:rsidR="003559BD">
        <w:rPr>
          <w:rFonts w:ascii="Times New Roman" w:hAnsi="Times New Roman"/>
          <w:color w:val="222222"/>
          <w:sz w:val="26"/>
          <w:szCs w:val="24"/>
        </w:rPr>
        <w:t xml:space="preserve">º do telefone de cada Conselho Tutelar”. </w:t>
      </w:r>
    </w:p>
    <w:p w:rsidR="00756997" w:rsidRDefault="00756997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O denunciante não será identificado. Responsáveis por locais que permitam o acesso ou pessoas que acessem ou divulguem cenas e imagens com pornografia ou sexo explícito envolvendo crianças e adolescentes, serão punidos com penas de 2 a 6 anos de reclusão e multa. (Art. 241 do Estatuto da Criança e Adolescente).</w:t>
      </w:r>
    </w:p>
    <w:p w:rsidR="00756997" w:rsidRDefault="002874CF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II - a placa que trata o inciso anterior deverá ser confeccionada em material resistente a ação do tempo;</w:t>
      </w:r>
    </w:p>
    <w:p w:rsidR="002874CF" w:rsidRDefault="002874CF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III - a frase a ser publicada deverá ser escrita em letra maiúscula, ocupando toda a largura da placa e em cor que possibilite destacá-la facilmente;</w:t>
      </w:r>
    </w:p>
    <w:p w:rsidR="002874CF" w:rsidRDefault="002874CF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 w:rsidR="00AB6C34">
        <w:rPr>
          <w:rFonts w:ascii="Times New Roman" w:hAnsi="Times New Roman"/>
          <w:color w:val="222222"/>
          <w:sz w:val="26"/>
          <w:szCs w:val="24"/>
        </w:rPr>
        <w:t>IV - a placa referida nos incisos anteriores deverá ser instalada em local de grande visibilidade;</w:t>
      </w:r>
    </w:p>
    <w:p w:rsidR="00AB6C34" w:rsidRDefault="00AB6C34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lastRenderedPageBreak/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V - as despesas decorrentes da confecção das placas informativas correrão por conta dos responsáveis pelos estabelecimentos.</w:t>
      </w:r>
    </w:p>
    <w:p w:rsidR="00AB6C34" w:rsidRDefault="00AB6C34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 xml:space="preserve">Art. 5° O descumprimento desta Lei implicará em aplicação de multa de R$1.500,00 (mil e quinhentos reais), e em caso de reincidência, tal multa será aplicada em dobro concomitantemente </w:t>
      </w:r>
      <w:r w:rsidR="00E85BDD">
        <w:rPr>
          <w:rFonts w:ascii="Times New Roman" w:hAnsi="Times New Roman"/>
          <w:color w:val="222222"/>
          <w:sz w:val="26"/>
          <w:szCs w:val="24"/>
        </w:rPr>
        <w:t>a cassação do Alvará de Funcionamento do estabelecimento.</w:t>
      </w:r>
    </w:p>
    <w:p w:rsidR="00E85BDD" w:rsidRDefault="00E85BDD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 xml:space="preserve">Art. 6° Os provedores de acesso a internet estabelecidos na cidade de Sorocaba deverão manter cadastro atualizado das páginas que </w:t>
      </w:r>
      <w:proofErr w:type="gramStart"/>
      <w:r>
        <w:rPr>
          <w:rFonts w:ascii="Times New Roman" w:hAnsi="Times New Roman"/>
          <w:color w:val="222222"/>
          <w:sz w:val="26"/>
          <w:szCs w:val="24"/>
        </w:rPr>
        <w:t>hospedam ,</w:t>
      </w:r>
      <w:proofErr w:type="gramEnd"/>
      <w:r>
        <w:rPr>
          <w:rFonts w:ascii="Times New Roman" w:hAnsi="Times New Roman"/>
          <w:color w:val="222222"/>
          <w:sz w:val="26"/>
          <w:szCs w:val="24"/>
        </w:rPr>
        <w:t xml:space="preserve"> em especial, as que tenham conteúdo relacionados às crianças e adolescentes, bem como os dados dos respectivos responsáveis por sua elaboração, ficando obrigados a comunicação prévia ao Conselho Municipal de Criança e Adolescente de qualquer situação que implique em infração ao Estatuto da Criança e do Adolescente.</w:t>
      </w:r>
    </w:p>
    <w:p w:rsidR="00E85BDD" w:rsidRDefault="00E85BDD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 w:rsidR="00F82C9A">
        <w:rPr>
          <w:rFonts w:ascii="Times New Roman" w:hAnsi="Times New Roman"/>
          <w:color w:val="222222"/>
          <w:sz w:val="26"/>
          <w:szCs w:val="24"/>
        </w:rPr>
        <w:t xml:space="preserve">§ 1° Deverá ser imediatamente comunicado na forma do artigo anterior, as seguintes hipóteses: </w:t>
      </w:r>
    </w:p>
    <w:p w:rsidR="00F82C9A" w:rsidRDefault="00F82C9A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 – informações cadastrais e endereços de IP de páginas que estejam veiculando materiais de pedofilia;</w:t>
      </w:r>
    </w:p>
    <w:p w:rsidR="00F82C9A" w:rsidRDefault="00F82C9A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 xml:space="preserve">II – divulgação de qualquer </w:t>
      </w:r>
      <w:r w:rsidR="00E60B66">
        <w:rPr>
          <w:rFonts w:ascii="Times New Roman" w:hAnsi="Times New Roman"/>
          <w:color w:val="222222"/>
          <w:sz w:val="26"/>
          <w:szCs w:val="24"/>
        </w:rPr>
        <w:t>material que coloque criança ou adolescente em situação vexatória ou que atente contra seus direitos estabelecidos no Estatuto da Criança e do Adolescente;</w:t>
      </w:r>
    </w:p>
    <w:p w:rsidR="00E60B66" w:rsidRDefault="00E60B6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III – divulgação de informação que possa implicar no envolvimento de criança ou adolescente com o consumo de bebidas alcoólicas ou a ingestão de substâncias entorpecentes ou similares.</w:t>
      </w:r>
    </w:p>
    <w:p w:rsidR="00E60B66" w:rsidRDefault="00E60B6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m:oMath>
        <m:r>
          <w:rPr>
            <w:rFonts w:ascii="Cambria Math" w:hAnsi="Cambria Math"/>
            <w:color w:val="222222"/>
            <w:sz w:val="26"/>
            <w:szCs w:val="24"/>
          </w:rPr>
          <m:t>§</m:t>
        </m:r>
      </m:oMath>
      <w:r>
        <w:rPr>
          <w:rFonts w:ascii="Times New Roman" w:hAnsi="Times New Roman"/>
          <w:color w:val="222222"/>
          <w:sz w:val="26"/>
          <w:szCs w:val="24"/>
        </w:rPr>
        <w:t xml:space="preserve"> 2° O descumprimento ao presente artigo importará na aplicação de multa de R$ 5.000,00 (cinco mil reais), sendo que a cada reincidência tal multa será aplicada em dobro concomitantemente a cassação do alvará do funcionamento do estabelecimento.</w:t>
      </w:r>
    </w:p>
    <w:p w:rsidR="00E00F70" w:rsidRDefault="00E00F70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 xml:space="preserve">Art. 7° Os provedores de acesso à internet estabelecidos no município de Sorocaba farão incluir em suas home </w:t>
      </w:r>
      <w:proofErr w:type="spellStart"/>
      <w:r>
        <w:rPr>
          <w:rFonts w:ascii="Times New Roman" w:hAnsi="Times New Roman"/>
          <w:color w:val="222222"/>
          <w:sz w:val="26"/>
          <w:szCs w:val="24"/>
        </w:rPr>
        <w:t>pages</w:t>
      </w:r>
      <w:proofErr w:type="spellEnd"/>
      <w:r>
        <w:rPr>
          <w:rFonts w:ascii="Times New Roman" w:hAnsi="Times New Roman"/>
          <w:color w:val="222222"/>
          <w:sz w:val="26"/>
          <w:szCs w:val="24"/>
        </w:rPr>
        <w:t xml:space="preserve"> espaço destinado a denúncia de casos de pedofilia com a seguinte advertência:</w:t>
      </w:r>
    </w:p>
    <w:p w:rsidR="00E00F70" w:rsidRDefault="00E00F70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PEDOFILIA É CRIME. DENUNCIE.</w:t>
      </w:r>
    </w:p>
    <w:p w:rsidR="00E00F70" w:rsidRDefault="00E00F70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DISQUE 100 ou “n° do telefone de cada Conselho Tutelar”</w:t>
      </w:r>
    </w:p>
    <w:p w:rsidR="00E00F70" w:rsidRDefault="00E00F70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lastRenderedPageBreak/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Parágrafo único. O descumprimento ao presente artigo importará em aplicação de multa de R$5.000,00 (cinco mil reais), sendo que a cada reincidência tal multa será aplicada em dobro.</w:t>
      </w:r>
    </w:p>
    <w:p w:rsidR="003E3D16" w:rsidRDefault="00E00F70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Art. 8°</w:t>
      </w:r>
      <w:r w:rsidR="003E3D16">
        <w:rPr>
          <w:rFonts w:ascii="Times New Roman" w:hAnsi="Times New Roman"/>
          <w:color w:val="222222"/>
          <w:sz w:val="26"/>
          <w:szCs w:val="24"/>
        </w:rPr>
        <w:t xml:space="preserve"> Serão desenvolvidas e veiculadas na mídia em geral e em especial nos espaços municipais, equipamentos urbanos, Unidades Básicas </w:t>
      </w:r>
      <w:proofErr w:type="gramStart"/>
      <w:r w:rsidR="003E3D16">
        <w:rPr>
          <w:rFonts w:ascii="Times New Roman" w:hAnsi="Times New Roman"/>
          <w:color w:val="222222"/>
          <w:sz w:val="26"/>
          <w:szCs w:val="24"/>
        </w:rPr>
        <w:t>de  Saúde</w:t>
      </w:r>
      <w:proofErr w:type="gramEnd"/>
      <w:r w:rsidR="003E3D16">
        <w:rPr>
          <w:rFonts w:ascii="Times New Roman" w:hAnsi="Times New Roman"/>
          <w:color w:val="222222"/>
          <w:sz w:val="26"/>
          <w:szCs w:val="24"/>
        </w:rPr>
        <w:t xml:space="preserve"> e entidades conveniadas, campanhas permanentes de informação, destinadas ao público em geral, informando:</w:t>
      </w:r>
    </w:p>
    <w:p w:rsidR="008F6596" w:rsidRDefault="003E3D1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 w:rsidR="008F6596">
        <w:rPr>
          <w:rFonts w:ascii="Times New Roman" w:hAnsi="Times New Roman"/>
          <w:color w:val="222222"/>
          <w:sz w:val="26"/>
          <w:szCs w:val="24"/>
        </w:rPr>
        <w:t>I – sobre os diversos tipos de violência e exploração sexual que vitimam crianças e adolescentes;</w:t>
      </w:r>
    </w:p>
    <w:p w:rsidR="008F6596" w:rsidRDefault="008F659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II – sobre a identificação de indicadores físicos e psicológicos da violência;</w:t>
      </w:r>
    </w:p>
    <w:p w:rsidR="008F6596" w:rsidRDefault="008F659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III – sobre os órgãos municipais, estaduais e federais que fornecem ajuda e orientação às vitimas de tais delitos, inclusive citando o tipo de serviços que cada um presta, endereço, telefone e horário de atendimento.</w:t>
      </w:r>
    </w:p>
    <w:p w:rsidR="008F6596" w:rsidRDefault="008F659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Parágrafo único. Os temas constantes nos incisos I, II e III deste artigo serão objeto de palestras destinadas ao treinamento de instituições afins.</w:t>
      </w:r>
    </w:p>
    <w:p w:rsidR="000511E8" w:rsidRDefault="008F6596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Art. 9° Nas creches</w:t>
      </w:r>
      <w:r w:rsidR="00046E3A">
        <w:rPr>
          <w:rFonts w:ascii="Times New Roman" w:hAnsi="Times New Roman"/>
          <w:color w:val="222222"/>
          <w:sz w:val="26"/>
          <w:szCs w:val="24"/>
        </w:rPr>
        <w:t xml:space="preserve">, escolas públicas ou privadas e centro de democratização </w:t>
      </w:r>
      <w:r w:rsidR="000511E8">
        <w:rPr>
          <w:rFonts w:ascii="Times New Roman" w:hAnsi="Times New Roman"/>
          <w:color w:val="222222"/>
          <w:sz w:val="26"/>
          <w:szCs w:val="24"/>
        </w:rPr>
        <w:t xml:space="preserve">de acesso a rede mundial de computadores, será realizada campanha, direcionadas às crianças e adolescentes, que utilizará linguagem adequada a </w:t>
      </w:r>
      <w:proofErr w:type="gramStart"/>
      <w:r w:rsidR="000511E8">
        <w:rPr>
          <w:rFonts w:ascii="Times New Roman" w:hAnsi="Times New Roman"/>
          <w:color w:val="222222"/>
          <w:sz w:val="26"/>
          <w:szCs w:val="24"/>
        </w:rPr>
        <w:t>seu  nível</w:t>
      </w:r>
      <w:proofErr w:type="gramEnd"/>
      <w:r w:rsidR="000511E8">
        <w:rPr>
          <w:rFonts w:ascii="Times New Roman" w:hAnsi="Times New Roman"/>
          <w:color w:val="222222"/>
          <w:sz w:val="26"/>
          <w:szCs w:val="24"/>
        </w:rPr>
        <w:t xml:space="preserve"> de entendimento e escolaridade, abordando os seguintes temas:</w:t>
      </w:r>
    </w:p>
    <w:p w:rsidR="00AE590E" w:rsidRDefault="00AE590E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</w:r>
      <w:r>
        <w:rPr>
          <w:rFonts w:ascii="Times New Roman" w:hAnsi="Times New Roman"/>
          <w:color w:val="222222"/>
          <w:sz w:val="26"/>
          <w:szCs w:val="24"/>
        </w:rPr>
        <w:tab/>
        <w:t>I – as diversas formas de violência contra crianças e adolescentes, pode assumir, tais como:</w:t>
      </w:r>
    </w:p>
    <w:p w:rsidR="00AE590E" w:rsidRDefault="00AE590E" w:rsidP="00AE590E">
      <w:pPr>
        <w:pStyle w:val="PargrafodaLista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Castigos corporais;</w:t>
      </w:r>
    </w:p>
    <w:p w:rsidR="00AE590E" w:rsidRDefault="00AE590E" w:rsidP="00AE590E">
      <w:pPr>
        <w:pStyle w:val="PargrafodaLista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Agressões psicológicas;</w:t>
      </w:r>
    </w:p>
    <w:p w:rsidR="00AE590E" w:rsidRDefault="00AE590E" w:rsidP="00AE590E">
      <w:pPr>
        <w:pStyle w:val="PargrafodaLista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Exploração sexual;</w:t>
      </w:r>
    </w:p>
    <w:p w:rsidR="00AE590E" w:rsidRDefault="00AE590E" w:rsidP="00AE590E">
      <w:pPr>
        <w:pStyle w:val="PargrafodaLista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Atentado violento ao pudor;</w:t>
      </w:r>
    </w:p>
    <w:p w:rsidR="00AE590E" w:rsidRDefault="00AE590E" w:rsidP="00AE590E">
      <w:pPr>
        <w:pStyle w:val="PargrafodaLista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Trabalho inadequado, entre outros.</w:t>
      </w:r>
    </w:p>
    <w:p w:rsidR="00AE590E" w:rsidRDefault="00AE590E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II – conscientização de seus direitos, alertando-as para as diversas situações de violência sexual, tornando-as capazes de se defender e buscar auxílio;</w:t>
      </w:r>
    </w:p>
    <w:p w:rsidR="00AE590E" w:rsidRDefault="00AE590E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lastRenderedPageBreak/>
        <w:t>III – a importância da denuncia para sua proteção.</w:t>
      </w:r>
    </w:p>
    <w:p w:rsidR="00835BCD" w:rsidRDefault="000539B0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>Art.</w:t>
      </w:r>
      <w:r>
        <w:rPr>
          <w:rFonts w:ascii="Times New Roman" w:hAnsi="Times New Roman"/>
          <w:color w:val="222222"/>
          <w:sz w:val="26"/>
          <w:szCs w:val="24"/>
        </w:rPr>
        <w:tab/>
      </w:r>
      <w:r w:rsidR="00AE590E">
        <w:rPr>
          <w:rFonts w:ascii="Times New Roman" w:hAnsi="Times New Roman"/>
          <w:color w:val="222222"/>
          <w:sz w:val="26"/>
          <w:szCs w:val="24"/>
        </w:rPr>
        <w:t>10° Nas palestras sobre os temas de que se trata a presente Lei, será utilizado vocabulário, técnicas e grau de complexidade adequados ao grau de entendimento e escolaridade das pessoas presentes, interes</w:t>
      </w:r>
      <w:r w:rsidR="008C339F">
        <w:rPr>
          <w:rFonts w:ascii="Times New Roman" w:hAnsi="Times New Roman"/>
          <w:color w:val="222222"/>
          <w:sz w:val="26"/>
          <w:szCs w:val="24"/>
        </w:rPr>
        <w:t>sadas.</w:t>
      </w:r>
    </w:p>
    <w:p w:rsidR="004811AF" w:rsidRDefault="000539B0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 xml:space="preserve">Art. 11°Anualmente, </w:t>
      </w:r>
      <w:r w:rsidRPr="000539B0">
        <w:rPr>
          <w:rFonts w:ascii="Times New Roman" w:hAnsi="Times New Roman"/>
          <w:color w:val="222222"/>
          <w:sz w:val="26"/>
          <w:szCs w:val="24"/>
        </w:rPr>
        <w:t>"Semana Municipal de Conscientização Contra o Abuso e a Exploração Sexual de Crianças e Adolescentes e Combate aos Crimes de Int</w:t>
      </w:r>
      <w:r>
        <w:rPr>
          <w:rFonts w:ascii="Times New Roman" w:hAnsi="Times New Roman"/>
          <w:color w:val="222222"/>
          <w:sz w:val="26"/>
          <w:szCs w:val="24"/>
        </w:rPr>
        <w:t>ernet", (07 de maio), além de outros eventos destinados s chamar a atenção da sociedade sobre as questões ligadas à violência e exploração sexual de crianças e adolescentes, serão divulgados estudos, pesquisas e estudos, pesquisas e projetos de enfrentamento aos maus tratos praticados.</w:t>
      </w:r>
    </w:p>
    <w:p w:rsidR="0075274A" w:rsidRDefault="000539B0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 xml:space="preserve">Art. </w:t>
      </w:r>
      <w:r w:rsidR="004811AF">
        <w:rPr>
          <w:rFonts w:ascii="Times New Roman" w:hAnsi="Times New Roman"/>
          <w:color w:val="222222"/>
          <w:sz w:val="26"/>
          <w:szCs w:val="24"/>
        </w:rPr>
        <w:t>12</w:t>
      </w:r>
      <w:r w:rsidR="00835BCD">
        <w:rPr>
          <w:rFonts w:ascii="Times New Roman" w:hAnsi="Times New Roman"/>
          <w:color w:val="222222"/>
          <w:sz w:val="26"/>
          <w:szCs w:val="24"/>
        </w:rPr>
        <w:t>° As despesas decorrentes da execução desta Lei correrão por conta das dotações orçamentárias próprias, suplementadas se necessário.</w:t>
      </w:r>
    </w:p>
    <w:p w:rsidR="00E00F70" w:rsidRPr="00AE590E" w:rsidRDefault="004811AF" w:rsidP="00AE590E">
      <w:pPr>
        <w:shd w:val="clear" w:color="auto" w:fill="FFFFFF"/>
        <w:overflowPunct/>
        <w:autoSpaceDE/>
        <w:autoSpaceDN/>
        <w:adjustRightInd/>
        <w:spacing w:after="215"/>
        <w:ind w:left="2124"/>
        <w:jc w:val="both"/>
        <w:outlineLvl w:val="0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color w:val="222222"/>
          <w:sz w:val="26"/>
          <w:szCs w:val="24"/>
        </w:rPr>
        <w:t xml:space="preserve">Art. </w:t>
      </w:r>
      <w:r w:rsidR="000539B0">
        <w:rPr>
          <w:rFonts w:ascii="Times New Roman" w:hAnsi="Times New Roman"/>
          <w:color w:val="222222"/>
          <w:sz w:val="26"/>
          <w:szCs w:val="24"/>
        </w:rPr>
        <w:t xml:space="preserve">  </w:t>
      </w:r>
      <w:r>
        <w:rPr>
          <w:rFonts w:ascii="Times New Roman" w:hAnsi="Times New Roman"/>
          <w:color w:val="222222"/>
          <w:sz w:val="26"/>
          <w:szCs w:val="24"/>
        </w:rPr>
        <w:t>13</w:t>
      </w:r>
      <w:r w:rsidR="0075274A">
        <w:rPr>
          <w:rFonts w:ascii="Times New Roman" w:hAnsi="Times New Roman"/>
          <w:color w:val="222222"/>
          <w:sz w:val="26"/>
          <w:szCs w:val="24"/>
        </w:rPr>
        <w:t>° Esta Lei entra em vigor na data de sua publicação.</w:t>
      </w:r>
      <w:r w:rsidR="003E3D16" w:rsidRPr="00AE590E">
        <w:rPr>
          <w:rFonts w:ascii="Times New Roman" w:hAnsi="Times New Roman"/>
          <w:color w:val="222222"/>
          <w:sz w:val="26"/>
          <w:szCs w:val="24"/>
        </w:rPr>
        <w:t xml:space="preserve"> </w:t>
      </w:r>
    </w:p>
    <w:p w:rsidR="00F53E05" w:rsidRPr="00EB0498" w:rsidRDefault="00F53E05" w:rsidP="003559BD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</w:p>
    <w:p w:rsidR="00967098" w:rsidRPr="00FD1ED9" w:rsidRDefault="003878EC" w:rsidP="00BA1755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5274A">
        <w:rPr>
          <w:rFonts w:ascii="Times New Roman" w:hAnsi="Times New Roman"/>
          <w:b/>
          <w:szCs w:val="24"/>
        </w:rPr>
        <w:t xml:space="preserve">28 de janeiro </w:t>
      </w:r>
      <w:r w:rsidR="00EE4D97">
        <w:rPr>
          <w:rFonts w:ascii="Times New Roman" w:hAnsi="Times New Roman"/>
          <w:b/>
          <w:szCs w:val="24"/>
        </w:rPr>
        <w:t>2.020</w:t>
      </w:r>
      <w:r w:rsidR="005C53BF">
        <w:rPr>
          <w:rFonts w:ascii="Times New Roman" w:hAnsi="Times New Roman"/>
          <w:b/>
          <w:szCs w:val="24"/>
        </w:rPr>
        <w:t>.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61401A" w:rsidRPr="00FD1ED9" w:rsidRDefault="0061401A" w:rsidP="00D91185">
      <w:pPr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083E5D" w:rsidRDefault="00083E5D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61401A">
      <w:pPr>
        <w:jc w:val="both"/>
        <w:rPr>
          <w:rFonts w:ascii="Times New Roman" w:hAnsi="Times New Roman"/>
          <w:b/>
          <w:szCs w:val="24"/>
        </w:rPr>
      </w:pPr>
    </w:p>
    <w:p w:rsidR="00823BE4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A90CCF" w:rsidRDefault="00A90CCF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A90CCF" w:rsidRPr="0061401A" w:rsidRDefault="00A90CCF" w:rsidP="00A90CCF">
      <w:pPr>
        <w:pStyle w:val="Ttulo1"/>
        <w:shd w:val="clear" w:color="auto" w:fill="FFFFFF"/>
        <w:spacing w:before="0" w:beforeAutospacing="0" w:after="107" w:afterAutospacing="0"/>
        <w:jc w:val="both"/>
        <w:textAlignment w:val="baseline"/>
        <w:rPr>
          <w:b w:val="0"/>
          <w:color w:val="222222"/>
          <w:sz w:val="24"/>
          <w:szCs w:val="24"/>
        </w:rPr>
      </w:pPr>
      <w:r>
        <w:rPr>
          <w:b w:val="0"/>
          <w:smallCaps/>
          <w:szCs w:val="24"/>
        </w:rPr>
        <w:tab/>
      </w:r>
      <w:r>
        <w:rPr>
          <w:b w:val="0"/>
          <w:smallCaps/>
          <w:szCs w:val="24"/>
        </w:rPr>
        <w:tab/>
      </w:r>
      <w:r>
        <w:rPr>
          <w:b w:val="0"/>
          <w:smallCaps/>
          <w:szCs w:val="24"/>
        </w:rPr>
        <w:tab/>
      </w:r>
      <w:r>
        <w:rPr>
          <w:b w:val="0"/>
          <w:color w:val="222222"/>
          <w:sz w:val="24"/>
          <w:szCs w:val="24"/>
        </w:rPr>
        <w:t xml:space="preserve">Este </w:t>
      </w:r>
      <w:r w:rsidRPr="0061401A">
        <w:rPr>
          <w:b w:val="0"/>
          <w:color w:val="222222"/>
          <w:sz w:val="24"/>
          <w:szCs w:val="24"/>
        </w:rPr>
        <w:t xml:space="preserve">projeto de lei </w:t>
      </w:r>
      <w:r>
        <w:rPr>
          <w:b w:val="0"/>
          <w:color w:val="222222"/>
          <w:sz w:val="24"/>
          <w:szCs w:val="24"/>
        </w:rPr>
        <w:t xml:space="preserve">foi criado para implantação em </w:t>
      </w:r>
      <w:r w:rsidRPr="0061401A">
        <w:rPr>
          <w:b w:val="0"/>
          <w:color w:val="222222"/>
          <w:sz w:val="24"/>
          <w:szCs w:val="24"/>
        </w:rPr>
        <w:t>cada município brasileiro com o objetivo de proteger crianças e adolescentes de textos, imagens, vídeos ou músicas pornográficas ou obscenas, fazendo respeitar a Constituição e as leis que determinam sua proteção face a situações violadoras de sua dignidade humana especial.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Infelizmente, muitas políticas públicas e profissionais não respeitam os direitos das famílias e a dignidade humana de crianças e adolescentes, abordando temas pornográficos como prostituição, impróprios ao seu entendimento, como bissexualidade, muitas vezes, sem o conhecimento dos pais ou responsáveis.</w:t>
      </w:r>
    </w:p>
    <w:p w:rsidR="00A90CCF" w:rsidRPr="0061401A" w:rsidRDefault="00A90CCF" w:rsidP="00A90CCF">
      <w:pPr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Além disto, há uma grave lacuna na formação dos servidores que lidam com crianças e adolescentes que, em sua maioria, não possuem conhecimentos básicos sobre as normas jurídicas que regem sua função e que estabelecem os direitos da família e da infância.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b/>
          <w:color w:val="222222"/>
          <w:szCs w:val="24"/>
        </w:rPr>
        <w:t>Não há democracia – nem justiça – sem respeito às leis.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Guilherme Schelb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Constituição Federal, a Convenção Americana de Direitos Humanos e diversas leis federais estabelecem um sistema sólido de proteção a crianças e adolescentes contra violações à sua dignidade humana, especialmente nos âmbitos de sua integridade física, sexual e psicológica.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Constituição Federal estabelece: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226 (caput): A família, base da sociedade, tem especial proteção do Estado.</w:t>
      </w:r>
    </w:p>
    <w:p w:rsidR="00A90CCF" w:rsidRPr="0061401A" w:rsidRDefault="00A90CCF" w:rsidP="00A90CCF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229 (caput): Os pais têm o dever de assistir, criar e educar os filhos menores, e os filhos maiores têm o dever de ajudar e amparar os pais na velhice, carência ou enfermidade.</w:t>
      </w:r>
    </w:p>
    <w:p w:rsidR="00A90CCF" w:rsidRDefault="00A90CCF" w:rsidP="00A90CCF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221. A produção e a programação das emissoras de rádio e televisão atenderão aos seguintes princípios:</w:t>
      </w:r>
    </w:p>
    <w:p w:rsidR="00A90CCF" w:rsidRDefault="00A90CCF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...</w:t>
      </w:r>
      <w:r w:rsidRPr="0061401A">
        <w:rPr>
          <w:rFonts w:ascii="Times New Roman" w:hAnsi="Times New Roman"/>
          <w:color w:val="222222"/>
          <w:szCs w:val="24"/>
        </w:rPr>
        <w:t>IV – respeito aos valores éticos e sociais da pessoa e da família.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 Convenção Americana de Direitos Humanos</w:t>
      </w:r>
      <w:r>
        <w:rPr>
          <w:rFonts w:ascii="Times New Roman" w:hAnsi="Times New Roman"/>
          <w:color w:val="222222"/>
          <w:szCs w:val="24"/>
        </w:rPr>
        <w:t xml:space="preserve">, </w:t>
      </w:r>
      <w:r w:rsidRPr="0061401A">
        <w:rPr>
          <w:rFonts w:ascii="Times New Roman" w:hAnsi="Times New Roman"/>
          <w:color w:val="222222"/>
          <w:szCs w:val="24"/>
        </w:rPr>
        <w:t>também conhecida como Pacto de San Jose da Costa Rica estabelece: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12. Liberdade de consciência e de religião.</w:t>
      </w:r>
    </w:p>
    <w:p w:rsidR="00FD12F2" w:rsidRPr="0061401A" w:rsidRDefault="00FD12F2" w:rsidP="00FD12F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15"/>
        <w:ind w:left="2127" w:firstLine="0"/>
        <w:jc w:val="both"/>
        <w:outlineLvl w:val="3"/>
        <w:rPr>
          <w:rFonts w:ascii="Times New Roman" w:hAnsi="Times New Roman"/>
          <w:b/>
          <w:color w:val="222222"/>
          <w:szCs w:val="24"/>
        </w:rPr>
      </w:pPr>
      <w:r w:rsidRPr="0061401A">
        <w:rPr>
          <w:rFonts w:ascii="Times New Roman" w:hAnsi="Times New Roman"/>
          <w:b/>
          <w:color w:val="222222"/>
          <w:szCs w:val="24"/>
        </w:rPr>
        <w:lastRenderedPageBreak/>
        <w:t>Os pais (…) têm direito a que seus filhos recebam a educação religiosa e moral que esteja de acordo com suas próprias convicções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O Código Civil dispõe: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1.634. Compete a ambos os pais, qualquer que seja a sua situação conjugal, o pleno exercício do poder familiar, que consiste em, quanto aos filhos:</w:t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I – dirigir-lhes a criação e a educação; (…)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>...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 xml:space="preserve">V – representá-los, até aos dezesseis anos, nos atos da vida </w:t>
      </w:r>
      <w:proofErr w:type="gramStart"/>
      <w:r w:rsidRPr="0061401A">
        <w:rPr>
          <w:rFonts w:ascii="Times New Roman" w:hAnsi="Times New Roman"/>
          <w:color w:val="222222"/>
          <w:szCs w:val="24"/>
        </w:rPr>
        <w:t>civil,(</w:t>
      </w:r>
      <w:proofErr w:type="gramEnd"/>
      <w:r w:rsidRPr="0061401A">
        <w:rPr>
          <w:rFonts w:ascii="Times New Roman" w:hAnsi="Times New Roman"/>
          <w:color w:val="222222"/>
          <w:szCs w:val="24"/>
        </w:rPr>
        <w:t>…) ;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Art. 932 São também responsáveis pela reparação civil: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I – os pais, pelos filhos menores que estiverem sob sua autoridade e em sua companhia;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O Estatuto da Criança e do Adolescente determina: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78. As revistas e publicações contendo material impróprio ou inadequado a crianças e adolescentes deverão ser comercializadas em embalagem lacrada, com a advertência de seu conteúdo.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Parágrafo único. As editoras cuidarão para que as capas que contenham mensagens pornográficas ou obscenas sejam protegidas com embalagem opaca.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79. As revistas e publicações destinadas ao público infanto-juvenil (…), deverão respeitar os valores éticos e sociais da pessoa e da família.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Código Penal: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Art. 218-A. Praticar, na presença de alguém menor de 14 (catorze) anos, ou induzi-lo a presenciar, conjunção carnal ou outro ato libidinoso, a fim de satisfazer lascívia própria ou de outrem: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61401A">
        <w:rPr>
          <w:rFonts w:ascii="Times New Roman" w:hAnsi="Times New Roman"/>
          <w:color w:val="222222"/>
          <w:szCs w:val="24"/>
        </w:rPr>
        <w:t>Pena – reclusão, de 2 (dois) a 4 (quatro) anos.</w:t>
      </w:r>
    </w:p>
    <w:p w:rsidR="00FD12F2" w:rsidRPr="006F1E25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lastRenderedPageBreak/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F1E25">
        <w:rPr>
          <w:rFonts w:ascii="Times New Roman" w:hAnsi="Times New Roman"/>
          <w:b/>
          <w:color w:val="222222"/>
          <w:szCs w:val="24"/>
        </w:rPr>
        <w:t>Todas estas normas formam um sistema coeso que garante os direitos da criança, do adolescente e da família, e têm aplicação em todo o território nacional, inclusive em escolas estaduais e municipais.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Ao analisar os documentos dos Ministérios da Educação-MEC ou da Saúde, na formulação e execução de políticas públicas diri</w:t>
      </w:r>
      <w:r>
        <w:rPr>
          <w:rFonts w:ascii="Times New Roman" w:hAnsi="Times New Roman"/>
          <w:color w:val="222222"/>
          <w:szCs w:val="24"/>
        </w:rPr>
        <w:t xml:space="preserve">gidas a crianças e adolescentes, </w:t>
      </w:r>
      <w:r w:rsidRPr="0061401A">
        <w:rPr>
          <w:rFonts w:ascii="Times New Roman" w:hAnsi="Times New Roman"/>
          <w:color w:val="222222"/>
          <w:szCs w:val="24"/>
        </w:rPr>
        <w:t>assim como os documentos de Secretarias de Educação ou saúde estaduais ou municipais percebe-se a quase absoluta ausência de menção às normas jurídicas que estabelecem os direitos da família em relação aos filhos menores.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O conceito legal de incapacidade civil das crianças é desconhecido em creches e escolas.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família tem o direito constitucional de criar e educar os filhos e a ordem jurídica lhe incumbe o direito específico de estabelecer a sua formação e educação moral e religiosa, conforme dispõe a Convenção Americana de Direitos Humanos, em seu art. 12, 4. O Supremo Tribunal Federal confere a este diploma internacional caráter normativo supralegal no Brasil. (RE 466343)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Até os 16 anos de idade, os pais representam legalmente os filhos, pois, de acordo com a lei civil, são absolutamente incapazes. (</w:t>
      </w:r>
      <w:proofErr w:type="gramStart"/>
      <w:r w:rsidRPr="0061401A">
        <w:rPr>
          <w:rFonts w:ascii="Times New Roman" w:hAnsi="Times New Roman"/>
          <w:color w:val="222222"/>
          <w:szCs w:val="24"/>
        </w:rPr>
        <w:t>art.</w:t>
      </w:r>
      <w:proofErr w:type="gramEnd"/>
      <w:r w:rsidRPr="0061401A">
        <w:rPr>
          <w:rFonts w:ascii="Times New Roman" w:hAnsi="Times New Roman"/>
          <w:color w:val="222222"/>
          <w:szCs w:val="24"/>
        </w:rPr>
        <w:t xml:space="preserve"> 1.630 e 1.634, V, ambos do Código Civil).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negligência da família no sustento material ou escolar dos filhos é tão relevante que sua prática é punida pelo Código Penal nos artigos 244 e 246. A responsabilidade da família é de tal monta que o Código Civil estabelece em seu art. 932, inciso I, que os pais são responsáveis civis pela indenização de todos os atos danosos praticados pelos filhos menores.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Há até mesmo uma norma punitiva de conteúdo aberto que submete os pais a multas de até 20 salários de referência, caso “descumpram dolosa ou culposa os deveres inerentes ao poder parental.” (Estatuto da Criança e do Adolescente, art. 249)</w:t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F1E25">
        <w:rPr>
          <w:rFonts w:ascii="Times New Roman" w:hAnsi="Times New Roman"/>
          <w:b/>
          <w:color w:val="222222"/>
          <w:szCs w:val="24"/>
        </w:rPr>
        <w:t>Assim, se a família possui tamanha responsabilidade legal face aos filhos menores, nada mais natural e necessário do que conferir aos pais o direito de decidir quanto à sua educação moral e religiosa, como visto. Não faria sentido conferir a terceiros, escola, órgãos da saúde, etc. a prerrogativa de apresentar valores morais em desacordo ou sem o conhecimento da família, quando são os pais que têm o ônus de arcar com as consequências do comportamento dos filhos. É a família que sempre paga a conta!</w:t>
      </w:r>
    </w:p>
    <w:p w:rsidR="00FD12F2" w:rsidRPr="006F1E25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color w:val="222222"/>
          <w:szCs w:val="24"/>
        </w:rPr>
      </w:pPr>
    </w:p>
    <w:p w:rsidR="00FD12F2" w:rsidRPr="007260F3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  <w:u w:val="single"/>
        </w:rPr>
      </w:pPr>
      <w:r>
        <w:rPr>
          <w:rFonts w:ascii="Times New Roman" w:hAnsi="Times New Roman"/>
          <w:color w:val="222222"/>
          <w:szCs w:val="24"/>
        </w:rPr>
        <w:lastRenderedPageBreak/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7260F3">
        <w:rPr>
          <w:rFonts w:ascii="Times New Roman" w:hAnsi="Times New Roman"/>
          <w:color w:val="222222"/>
          <w:szCs w:val="24"/>
          <w:u w:val="single"/>
        </w:rPr>
        <w:t>Em suma, a lei estabelece uma série de responsabilidades para os pais em relação aos filhos, além do ônus natural, psicológico, emocional e social de proteger os filhos menores diante das diversas situações de risco. Ora, se a lei impõe à família o ônus de sustento e responsabilidade pelos atos dos filhos menores, é natural que ela, a família tenha a primazia em sua formação moral. A escola e os professores podem e devem auxiliar a família na formação moral dos alunos, mas desde que previamente obtenham a anuência dos pais ou responsáveis.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 xml:space="preserve"> </w:t>
      </w:r>
      <w:r w:rsidRPr="0061401A">
        <w:rPr>
          <w:rFonts w:ascii="Times New Roman" w:hAnsi="Times New Roman"/>
          <w:color w:val="222222"/>
          <w:szCs w:val="24"/>
        </w:rPr>
        <w:t>Infelizmente, por desconhecimento, má-fé ou despreparo, não apenas professores, mas diversos serviços e servidores públicos que atendem crianças e adolescentes desrespeitam os direitos fundamentais infanto-juvenis e o direito da família na formação moral dos filhos e expõem crianças e adolescentes a conteúdo pornográfico, obsceno ou impróprio, bem como as induzem à erotização precoce.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lei não permite a professores ou agentes de saúde ministrar ou apresentar temas da sexualidade adulta a crianças e adolescentes abordando conceitos impróprios ou complexos como poligamia, bissexualidade, prostituição, entre outros sem o conhecimento da família ou até mesmo contra as orientações dos responsáveis.</w:t>
      </w:r>
    </w:p>
    <w:p w:rsidR="00FD12F2" w:rsidRPr="007260F3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  <w:u w:val="single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7260F3">
        <w:rPr>
          <w:rFonts w:ascii="Times New Roman" w:hAnsi="Times New Roman"/>
          <w:color w:val="222222"/>
          <w:szCs w:val="24"/>
          <w:u w:val="single"/>
        </w:rPr>
        <w:t>O cuidado é muito pertinente, inclusive, em razão do Brasil ser um dos principais destinos mundiais de turismo sexual, inclusive de pedófilos, sendo certo que a apresentação prematura ou inadequada de temas sexuais a pessoas em desenvolvimento pode colaborar para a sua erotização precoce.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 xml:space="preserve">Os que praticam estas ilegalidades, utilizam o pretexto de educação sexual ou de combate à discriminação ou ao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bullying</w:t>
      </w:r>
      <w:proofErr w:type="spellEnd"/>
      <w:r w:rsidRPr="0061401A">
        <w:rPr>
          <w:rFonts w:ascii="Times New Roman" w:hAnsi="Times New Roman"/>
          <w:color w:val="222222"/>
          <w:szCs w:val="24"/>
        </w:rPr>
        <w:t>, para, na verdade, apresentar temas sexuais adultos a crianças e manipular o entendimento de crianças e adolescentes sobre sexualidade. Como fundamento jurídico, recorrem a princípios gerais de combate a discriminação (art. 3º da Constituição) ou da formação da cidadania ou liberdade pedagógica (art. 205 da Constituição), todavia, esquecendo-se que TODAS as normas jurídicas devem ser interpretadas e aplicadas em conjunto e de forma harmônica. Em outras palavras, a escola e os professores têm competências constitucionais e l</w:t>
      </w:r>
      <w:r>
        <w:rPr>
          <w:rFonts w:ascii="Times New Roman" w:hAnsi="Times New Roman"/>
          <w:color w:val="222222"/>
          <w:szCs w:val="24"/>
        </w:rPr>
        <w:t>egais sim, mas a família também</w:t>
      </w:r>
      <w:r w:rsidRPr="0061401A">
        <w:rPr>
          <w:rFonts w:ascii="Times New Roman" w:hAnsi="Times New Roman"/>
          <w:color w:val="222222"/>
          <w:szCs w:val="24"/>
        </w:rPr>
        <w:t xml:space="preserve"> e o protagonismo constitucional em relação aos filhos menores é da família, consoante art. 226 e 229, já analisados.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Em outras palavras, a família se esforça para orientar e criar seus filhos menores conforme seus valores morais e não está sabendo que cartilhas da saúde, materiais didáticos e alguns professores estão influenciando seus filhos em sentido contrário.</w:t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lastRenderedPageBreak/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 xml:space="preserve">Especial atenção merecem os livros didáticos e paradidáticos, assim como cartilhas apresentadas a crianças e adolescentes em escolas ou órgãos de saúde, contendo textos ou imagens eróticas ou inapropriadas </w:t>
      </w:r>
      <w:r>
        <w:rPr>
          <w:rFonts w:ascii="Times New Roman" w:hAnsi="Times New Roman"/>
          <w:color w:val="222222"/>
          <w:szCs w:val="24"/>
        </w:rPr>
        <w:t>ao entendimento infanto-juvenil</w:t>
      </w:r>
      <w:r w:rsidRPr="0061401A">
        <w:rPr>
          <w:rFonts w:ascii="Times New Roman" w:hAnsi="Times New Roman"/>
          <w:color w:val="222222"/>
          <w:szCs w:val="24"/>
        </w:rPr>
        <w:t xml:space="preserve"> e quase sempre sem o conhecimento das famílias.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 xml:space="preserve">A relevância e influência de imagens nas atitudes de crianças e adolescentes é constatada por estudos da Organização Mundial da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Saúde-OMS</w:t>
      </w:r>
      <w:proofErr w:type="spellEnd"/>
      <w:r w:rsidRPr="0061401A">
        <w:rPr>
          <w:rFonts w:ascii="Times New Roman" w:hAnsi="Times New Roman"/>
          <w:color w:val="222222"/>
          <w:szCs w:val="24"/>
        </w:rPr>
        <w:t>. Em recente estudo “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Free-Smoke</w:t>
      </w:r>
      <w:proofErr w:type="spellEnd"/>
      <w:r w:rsidRPr="0061401A">
        <w:rPr>
          <w:rFonts w:ascii="Times New Roman" w:hAnsi="Times New Roman"/>
          <w:color w:val="222222"/>
          <w:szCs w:val="24"/>
        </w:rPr>
        <w:t xml:space="preserve">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Movies</w:t>
      </w:r>
      <w:proofErr w:type="spellEnd"/>
      <w:r w:rsidRPr="0061401A">
        <w:rPr>
          <w:rFonts w:ascii="Times New Roman" w:hAnsi="Times New Roman"/>
          <w:color w:val="222222"/>
          <w:szCs w:val="24"/>
        </w:rPr>
        <w:t xml:space="preserve">: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from</w:t>
      </w:r>
      <w:proofErr w:type="spellEnd"/>
      <w:r w:rsidRPr="0061401A">
        <w:rPr>
          <w:rFonts w:ascii="Times New Roman" w:hAnsi="Times New Roman"/>
          <w:color w:val="222222"/>
          <w:szCs w:val="24"/>
        </w:rPr>
        <w:t xml:space="preserve">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evidence</w:t>
      </w:r>
      <w:proofErr w:type="spellEnd"/>
      <w:r w:rsidRPr="0061401A">
        <w:rPr>
          <w:rFonts w:ascii="Times New Roman" w:hAnsi="Times New Roman"/>
          <w:color w:val="222222"/>
          <w:szCs w:val="24"/>
        </w:rPr>
        <w:t xml:space="preserve">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to</w:t>
      </w:r>
      <w:proofErr w:type="spellEnd"/>
      <w:r w:rsidRPr="0061401A">
        <w:rPr>
          <w:rFonts w:ascii="Times New Roman" w:hAnsi="Times New Roman"/>
          <w:color w:val="222222"/>
          <w:szCs w:val="24"/>
        </w:rPr>
        <w:t xml:space="preserve"> </w:t>
      </w:r>
      <w:proofErr w:type="spellStart"/>
      <w:r w:rsidRPr="0061401A">
        <w:rPr>
          <w:rFonts w:ascii="Times New Roman" w:hAnsi="Times New Roman"/>
          <w:color w:val="222222"/>
          <w:szCs w:val="24"/>
        </w:rPr>
        <w:t>action</w:t>
      </w:r>
      <w:proofErr w:type="spellEnd"/>
      <w:r w:rsidRPr="0061401A">
        <w:rPr>
          <w:rFonts w:ascii="Times New Roman" w:hAnsi="Times New Roman"/>
          <w:color w:val="222222"/>
          <w:szCs w:val="24"/>
        </w:rPr>
        <w:t>”</w:t>
      </w:r>
      <w:r>
        <w:rPr>
          <w:rFonts w:ascii="Times New Roman" w:hAnsi="Times New Roman"/>
          <w:color w:val="222222"/>
          <w:szCs w:val="24"/>
        </w:rPr>
        <w:t>,</w:t>
      </w:r>
      <w:r w:rsidRPr="0061401A">
        <w:rPr>
          <w:rFonts w:ascii="Times New Roman" w:hAnsi="Times New Roman"/>
          <w:color w:val="222222"/>
          <w:szCs w:val="24"/>
        </w:rPr>
        <w:t xml:space="preserve"> a OMS constata a enorme influência de imagens impróprias em crianças e adolescentes, a ponto de induzi-los de forma abusiva ao consumo de cigarros, tão somente ao visualizar imagens de pessoas fumando em filmes. Por esta razão, inclusive, recomenda que filmes com este conteúdo sejam restritos a maiores de 18 anos.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Se a imagem de fumantes em filmes influencia o comportamento de crianças e adolescentes em iniciar o consumo de cigarros, certamente influência semelhante e de mesma perversidade terão as imagens eróticas, pornográficas ou obscenas, afinal, em ambos os casos, a causa é a fragilidade psicológica de crianças e adolescentes, ou seja, sua condição de pessoas em desenvolvimento que os torna excepcionalmente vulneráveis a influências externas, especialmente da mídia.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Especial proteção merecem as crianças, pois lhes falta o discernimento, a maturidade e a experiência para conduzir sua própria vontade, sendo necessário protegê-las de mensagens impróprias ao seu entendimento, uma vez que ainda estão em formação os critérios que regularão suas vontades, desejos, interesses, moral e caráter.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O Conselho Federal de Psicologia reconhece que a autonomia intelectual e moral são construídas paulatinamente. É preciso esperar, em média, a idade dos 12 anos para que o indivíduo possua um repertório cognitivo capaz de liberá-lo, tanto do ponto de vista cognitivo quanto moral, da forte referência a fontes exteriores de prestígio e autoridade.</w:t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Importante considerar recente decisão do Superior Tribunal de Justiça, no Recurso Especial 1.543.267-SC que considerou como pornográficas, para fins de tipificação no crime previsto no art. 241-B do ECA, fotos “com enfoque nos órgãos genitais de adolescente, ainda que cobertos por peças de roupa, e de poses nitidamente sensuais em que explorada sua sexualidade com conotação obscena e pornográfica.”</w:t>
      </w:r>
    </w:p>
    <w:p w:rsidR="00FD12F2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lastRenderedPageBreak/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erotização precoce de crianças e adolescentes é responsável direta pelo aumento violação da dignidade sexual de mulheres e também dos casos de estupro de vulnerável. O Ministério Público de São Paulo identificou em pesquisa publicada em seu site oficial, em 2015, grande incidência de condenações de adolescentes por estupro de vulnerável.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 erotização ilegal e abusiva de crianças e adolescentes, inclusive em salas de aula, é responsável direta pelo aumento dos crimes sexuais contra mulheres. Um exemplo cotidiano desta violação de direitos infanto-juvenis é a ministração de aulas a crianças sobre atos preparatórios à relação sexual, como colocar preservativos.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  <w:t>É uma violação à</w:t>
      </w:r>
      <w:r w:rsidRPr="0061401A">
        <w:rPr>
          <w:rFonts w:ascii="Times New Roman" w:hAnsi="Times New Roman"/>
          <w:color w:val="222222"/>
          <w:szCs w:val="24"/>
        </w:rPr>
        <w:t xml:space="preserve"> dignidade da criança prepará-la ou estimulá-la a uma atividade (relação sexual) que a lei proíbe praticar.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26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O Código Penal estabelece: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26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 Estupro de vulnerável.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26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 Art. 217-A. Ter conjunção carnal ou praticar outro ato libidinoso com menor de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61401A">
        <w:rPr>
          <w:rFonts w:ascii="Times New Roman" w:hAnsi="Times New Roman"/>
          <w:color w:val="222222"/>
          <w:szCs w:val="24"/>
        </w:rPr>
        <w:t>14 (catorze) anos: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26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 Pena – reclusão, de 8 (oito) a 15 (quinze) anos.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 </w:t>
      </w: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Ao punir severamente quem praticar ato sexual com menor de 14 anos de idade, menino ou menina, a lei está proclamando que somente a partir desta idade adolescentes adquirem capacidade legal para consentir na prática sexual. Importante salientar que o crime se configura até mesmo quando a vítima consente expressamente na prática sexual.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É preciso esclarecer que, se um adolescente de 16 anos praticar relação sexual com criança de 11 anos, responderá por ato infracional análogo a estupro.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 </w:t>
      </w: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Pelos mesmos fundamentos, não se deve ensinar crianças a: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– conduzir veículos, pois só estão autorizados por lei a fazê-lo aos 18 anos.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– manusear armas de fogo, idem.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1416" w:firstLine="708"/>
        <w:jc w:val="both"/>
        <w:outlineLvl w:val="3"/>
        <w:rPr>
          <w:rFonts w:ascii="Times New Roman" w:hAnsi="Times New Roman"/>
          <w:color w:val="222222"/>
          <w:szCs w:val="24"/>
        </w:rPr>
      </w:pPr>
      <w:r w:rsidRPr="0061401A">
        <w:rPr>
          <w:rFonts w:ascii="Times New Roman" w:hAnsi="Times New Roman"/>
          <w:color w:val="222222"/>
          <w:szCs w:val="24"/>
        </w:rPr>
        <w:t>– ingerir bebida alcoólica, idem.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É importante que os órgãos ou agentes públicos colaborem com as famílias na formação moral e sexual de crianças e adolescentes, porém, antes de fazê-lo, devem obter a anuência expressa de cada família e apresentar o conteúdo e forma de ministração do tema que pretendem lecionar aos alunos menores.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lastRenderedPageBreak/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Redes sociais e mídias, especialmente outdoors e programas patrocinados em rádio e televisão, receberam abordagem específica, afinal, possuem imenso alcance social. Não é admissível que o poder público municipal autorize a instalação de outdoors ou patrocine programas que violem os direitos da infância, especialmente com conteúdo pornográfico ou obsceno. O mesmo se aplica às contratações de serviços ou aquisições de produtos.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As penas pecuniárias foram estipuladas segundo um juízo ponderado de proporcionalidade diante de cada situação, utilizando o critério da Lei nº 8.429/92 (Lei da Improbidade Administrativa), que ao estabelecer multa, faz referência ao valor da remuneração do servidor faltoso. No caso de contratos ou patrocínios municipais, o percentual de 15%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61401A">
        <w:rPr>
          <w:rFonts w:ascii="Times New Roman" w:hAnsi="Times New Roman"/>
          <w:color w:val="222222"/>
          <w:szCs w:val="24"/>
        </w:rPr>
        <w:t>(quinze por cento) objetiva desestimular a torpeza de</w:t>
      </w:r>
      <w:r>
        <w:rPr>
          <w:rFonts w:ascii="Times New Roman" w:hAnsi="Times New Roman"/>
          <w:color w:val="222222"/>
          <w:szCs w:val="24"/>
        </w:rPr>
        <w:t xml:space="preserve"> quem deseja auferir lucro com o</w:t>
      </w:r>
      <w:r w:rsidRPr="0061401A">
        <w:rPr>
          <w:rFonts w:ascii="Times New Roman" w:hAnsi="Times New Roman"/>
          <w:color w:val="222222"/>
          <w:szCs w:val="24"/>
        </w:rPr>
        <w:t xml:space="preserve"> desrespeito à fragilidade psicológica e dignidade humana especial das crianças. No caso de servidores públicos municipais, a fixação de multa no percentual de 5%</w:t>
      </w:r>
      <w:r>
        <w:rPr>
          <w:rFonts w:ascii="Times New Roman" w:hAnsi="Times New Roman"/>
          <w:color w:val="222222"/>
          <w:szCs w:val="24"/>
        </w:rPr>
        <w:t xml:space="preserve"> </w:t>
      </w:r>
      <w:r w:rsidRPr="0061401A">
        <w:rPr>
          <w:rFonts w:ascii="Times New Roman" w:hAnsi="Times New Roman"/>
          <w:color w:val="222222"/>
          <w:szCs w:val="24"/>
        </w:rPr>
        <w:t>(cinco por cento) de sua remuneração ao tempo da infração objetiva conferir seriedade ao exercício da função pública, em respeito às leis que protegem a infância e a família contra violações de direitos.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Esta lei municipal vai garantir a eficácia e o respeito aos direitos da infância e adolescência, conscientizando as famílias, a sociedade civil e os servidores públicos municipai</w:t>
      </w:r>
      <w:r>
        <w:rPr>
          <w:rFonts w:ascii="Times New Roman" w:hAnsi="Times New Roman"/>
          <w:color w:val="222222"/>
          <w:szCs w:val="24"/>
        </w:rPr>
        <w:t>s acerca da Constituição e das leis f</w:t>
      </w:r>
      <w:r w:rsidRPr="0061401A">
        <w:rPr>
          <w:rFonts w:ascii="Times New Roman" w:hAnsi="Times New Roman"/>
          <w:color w:val="222222"/>
          <w:szCs w:val="24"/>
        </w:rPr>
        <w:t>ederais vigentes no país. Esta a razão pela qual se repete trec</w:t>
      </w:r>
      <w:r>
        <w:rPr>
          <w:rFonts w:ascii="Times New Roman" w:hAnsi="Times New Roman"/>
          <w:color w:val="222222"/>
          <w:szCs w:val="24"/>
        </w:rPr>
        <w:t>hos da Constituição e das leis f</w:t>
      </w:r>
      <w:r w:rsidRPr="0061401A">
        <w:rPr>
          <w:rFonts w:ascii="Times New Roman" w:hAnsi="Times New Roman"/>
          <w:color w:val="222222"/>
          <w:szCs w:val="24"/>
        </w:rPr>
        <w:t>ederais vigentes no texto da lei municipal.</w:t>
      </w: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Pr="0061401A">
        <w:rPr>
          <w:rFonts w:ascii="Times New Roman" w:hAnsi="Times New Roman"/>
          <w:color w:val="222222"/>
          <w:szCs w:val="24"/>
        </w:rPr>
        <w:t>As leis e a Constituição devem ser respeitadas em todo o Brasil, inclusive em escolas e salas de aula.</w:t>
      </w:r>
    </w:p>
    <w:p w:rsidR="00FD12F2" w:rsidRPr="0061401A" w:rsidRDefault="00FD12F2" w:rsidP="00FD12F2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</w:pPr>
    </w:p>
    <w:p w:rsidR="00FD12F2" w:rsidRPr="0061401A" w:rsidRDefault="00FD12F2" w:rsidP="00FD12F2">
      <w:pPr>
        <w:shd w:val="clear" w:color="auto" w:fill="FFFFFF"/>
        <w:overflowPunct/>
        <w:autoSpaceDE/>
        <w:autoSpaceDN/>
        <w:adjustRightInd/>
        <w:spacing w:after="215"/>
        <w:ind w:left="2127"/>
        <w:jc w:val="both"/>
        <w:outlineLvl w:val="3"/>
        <w:rPr>
          <w:rFonts w:ascii="Times New Roman" w:hAnsi="Times New Roman"/>
          <w:color w:val="222222"/>
          <w:szCs w:val="24"/>
        </w:rPr>
      </w:pPr>
    </w:p>
    <w:p w:rsidR="00A90CCF" w:rsidRPr="00FD1ED9" w:rsidRDefault="00A90CCF" w:rsidP="00A90CC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>
        <w:rPr>
          <w:rFonts w:ascii="Times New Roman" w:hAnsi="Times New Roman"/>
          <w:b/>
          <w:szCs w:val="24"/>
        </w:rPr>
        <w:t xml:space="preserve">28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janeiro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2.020.</w:t>
      </w: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Pr="00FD1ED9" w:rsidRDefault="00A90CCF" w:rsidP="00A90CCF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Pr="00A90CCF" w:rsidRDefault="00A90CCF" w:rsidP="0061401A">
      <w:pPr>
        <w:jc w:val="both"/>
        <w:rPr>
          <w:rFonts w:ascii="Times New Roman" w:hAnsi="Times New Roman"/>
          <w:smallCaps/>
          <w:szCs w:val="24"/>
        </w:rPr>
      </w:pPr>
    </w:p>
    <w:p w:rsidR="00EC1F31" w:rsidRPr="00A90CCF" w:rsidRDefault="00EC1F31" w:rsidP="0061401A">
      <w:pPr>
        <w:jc w:val="both"/>
        <w:rPr>
          <w:rFonts w:ascii="Times New Roman" w:hAnsi="Times New Roman"/>
          <w:smallCaps/>
          <w:szCs w:val="24"/>
        </w:rPr>
      </w:pPr>
    </w:p>
    <w:p w:rsidR="00D320E8" w:rsidRPr="00FD1ED9" w:rsidRDefault="005C53BF" w:rsidP="00353062">
      <w:pPr>
        <w:pStyle w:val="Ttulo1"/>
        <w:shd w:val="clear" w:color="auto" w:fill="FFFFFF"/>
        <w:spacing w:before="0" w:beforeAutospacing="0" w:after="107" w:afterAutospacing="0"/>
        <w:jc w:val="both"/>
        <w:textAlignment w:val="baseline"/>
        <w:rPr>
          <w:b w:val="0"/>
          <w:szCs w:val="24"/>
        </w:rPr>
      </w:pPr>
      <w:r w:rsidRPr="0061401A">
        <w:rPr>
          <w:color w:val="333333"/>
          <w:sz w:val="24"/>
          <w:szCs w:val="24"/>
        </w:rPr>
        <w:t xml:space="preserve"> </w:t>
      </w:r>
      <w:r w:rsidRPr="0061401A">
        <w:rPr>
          <w:color w:val="333333"/>
          <w:sz w:val="24"/>
          <w:szCs w:val="24"/>
        </w:rPr>
        <w:tab/>
      </w:r>
      <w:r w:rsidRPr="0061401A">
        <w:rPr>
          <w:color w:val="333333"/>
          <w:sz w:val="24"/>
          <w:szCs w:val="24"/>
        </w:rPr>
        <w:tab/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9A" w:rsidRDefault="00AF429A" w:rsidP="0034476D">
      <w:r>
        <w:separator/>
      </w:r>
    </w:p>
  </w:endnote>
  <w:endnote w:type="continuationSeparator" w:id="0">
    <w:p w:rsidR="00AF429A" w:rsidRDefault="00AF429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9A" w:rsidRDefault="00AF429A" w:rsidP="0034476D">
      <w:r>
        <w:separator/>
      </w:r>
    </w:p>
  </w:footnote>
  <w:footnote w:type="continuationSeparator" w:id="0">
    <w:p w:rsidR="00AF429A" w:rsidRDefault="00AF429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3AC3"/>
    <w:rsid w:val="00015A2C"/>
    <w:rsid w:val="000312FB"/>
    <w:rsid w:val="00046E3A"/>
    <w:rsid w:val="000511E8"/>
    <w:rsid w:val="000539B0"/>
    <w:rsid w:val="00060E7B"/>
    <w:rsid w:val="00070077"/>
    <w:rsid w:val="00083E5D"/>
    <w:rsid w:val="00086C41"/>
    <w:rsid w:val="000879F9"/>
    <w:rsid w:val="000B6F79"/>
    <w:rsid w:val="000F4A4C"/>
    <w:rsid w:val="00126585"/>
    <w:rsid w:val="00170C00"/>
    <w:rsid w:val="001E1F2A"/>
    <w:rsid w:val="001F699A"/>
    <w:rsid w:val="00250F17"/>
    <w:rsid w:val="0026174B"/>
    <w:rsid w:val="002740FE"/>
    <w:rsid w:val="002770A2"/>
    <w:rsid w:val="002859F3"/>
    <w:rsid w:val="002874CF"/>
    <w:rsid w:val="002C26A5"/>
    <w:rsid w:val="002D444F"/>
    <w:rsid w:val="002E755F"/>
    <w:rsid w:val="003076B9"/>
    <w:rsid w:val="00311618"/>
    <w:rsid w:val="0034476D"/>
    <w:rsid w:val="00353062"/>
    <w:rsid w:val="00354783"/>
    <w:rsid w:val="003559BD"/>
    <w:rsid w:val="00357797"/>
    <w:rsid w:val="00366CEC"/>
    <w:rsid w:val="0037719B"/>
    <w:rsid w:val="003878EC"/>
    <w:rsid w:val="003B5125"/>
    <w:rsid w:val="003D2073"/>
    <w:rsid w:val="003E3348"/>
    <w:rsid w:val="003E3D16"/>
    <w:rsid w:val="003F5DF7"/>
    <w:rsid w:val="00423D58"/>
    <w:rsid w:val="00432031"/>
    <w:rsid w:val="004331EA"/>
    <w:rsid w:val="004556BF"/>
    <w:rsid w:val="004811AF"/>
    <w:rsid w:val="00490CD1"/>
    <w:rsid w:val="004D32FE"/>
    <w:rsid w:val="004F2CEB"/>
    <w:rsid w:val="005053AB"/>
    <w:rsid w:val="00550EE0"/>
    <w:rsid w:val="00581276"/>
    <w:rsid w:val="005C53BF"/>
    <w:rsid w:val="005E17E9"/>
    <w:rsid w:val="006037D1"/>
    <w:rsid w:val="00612A4E"/>
    <w:rsid w:val="0061401A"/>
    <w:rsid w:val="00624209"/>
    <w:rsid w:val="0062604A"/>
    <w:rsid w:val="00630BE1"/>
    <w:rsid w:val="00646E5F"/>
    <w:rsid w:val="006576AD"/>
    <w:rsid w:val="00687619"/>
    <w:rsid w:val="006F1E25"/>
    <w:rsid w:val="007260F3"/>
    <w:rsid w:val="0075274A"/>
    <w:rsid w:val="00756997"/>
    <w:rsid w:val="00786B05"/>
    <w:rsid w:val="007A1329"/>
    <w:rsid w:val="007B45DB"/>
    <w:rsid w:val="007B488D"/>
    <w:rsid w:val="007D2EAB"/>
    <w:rsid w:val="007E0E45"/>
    <w:rsid w:val="007F1FAE"/>
    <w:rsid w:val="00823BE4"/>
    <w:rsid w:val="00834DC4"/>
    <w:rsid w:val="00835BCD"/>
    <w:rsid w:val="00852B02"/>
    <w:rsid w:val="00852E6E"/>
    <w:rsid w:val="00860E6A"/>
    <w:rsid w:val="00877D04"/>
    <w:rsid w:val="008914E2"/>
    <w:rsid w:val="008B277F"/>
    <w:rsid w:val="008C339F"/>
    <w:rsid w:val="008C58C4"/>
    <w:rsid w:val="008C5CC5"/>
    <w:rsid w:val="008E183C"/>
    <w:rsid w:val="008E7ECF"/>
    <w:rsid w:val="008F6596"/>
    <w:rsid w:val="00910B9D"/>
    <w:rsid w:val="009570DC"/>
    <w:rsid w:val="00967098"/>
    <w:rsid w:val="00977740"/>
    <w:rsid w:val="00980BBC"/>
    <w:rsid w:val="00987DDE"/>
    <w:rsid w:val="00990C4C"/>
    <w:rsid w:val="009B47DF"/>
    <w:rsid w:val="009D3610"/>
    <w:rsid w:val="009E687F"/>
    <w:rsid w:val="009F3C9B"/>
    <w:rsid w:val="00A2245A"/>
    <w:rsid w:val="00A67205"/>
    <w:rsid w:val="00A90CCF"/>
    <w:rsid w:val="00AB6C34"/>
    <w:rsid w:val="00AE0E90"/>
    <w:rsid w:val="00AE0FFE"/>
    <w:rsid w:val="00AE590E"/>
    <w:rsid w:val="00AE6D7D"/>
    <w:rsid w:val="00AF429A"/>
    <w:rsid w:val="00AF5B33"/>
    <w:rsid w:val="00B452FE"/>
    <w:rsid w:val="00B957E4"/>
    <w:rsid w:val="00BA1755"/>
    <w:rsid w:val="00BD2A94"/>
    <w:rsid w:val="00BE0891"/>
    <w:rsid w:val="00BE3462"/>
    <w:rsid w:val="00BE56CF"/>
    <w:rsid w:val="00C0285D"/>
    <w:rsid w:val="00C45C18"/>
    <w:rsid w:val="00C50DE8"/>
    <w:rsid w:val="00C53A6F"/>
    <w:rsid w:val="00C8675A"/>
    <w:rsid w:val="00C90967"/>
    <w:rsid w:val="00CA7C3A"/>
    <w:rsid w:val="00CB7BC7"/>
    <w:rsid w:val="00D01A38"/>
    <w:rsid w:val="00D2525E"/>
    <w:rsid w:val="00D30865"/>
    <w:rsid w:val="00D320E8"/>
    <w:rsid w:val="00D33549"/>
    <w:rsid w:val="00D465DB"/>
    <w:rsid w:val="00D61058"/>
    <w:rsid w:val="00D91185"/>
    <w:rsid w:val="00DB61F9"/>
    <w:rsid w:val="00DE2E0D"/>
    <w:rsid w:val="00E00F70"/>
    <w:rsid w:val="00E02A69"/>
    <w:rsid w:val="00E40646"/>
    <w:rsid w:val="00E56F1B"/>
    <w:rsid w:val="00E60B66"/>
    <w:rsid w:val="00E64A26"/>
    <w:rsid w:val="00E72190"/>
    <w:rsid w:val="00E74949"/>
    <w:rsid w:val="00E85BDD"/>
    <w:rsid w:val="00E90E95"/>
    <w:rsid w:val="00EB0498"/>
    <w:rsid w:val="00EC1F31"/>
    <w:rsid w:val="00EE4D97"/>
    <w:rsid w:val="00EF3BEF"/>
    <w:rsid w:val="00F2399F"/>
    <w:rsid w:val="00F53E05"/>
    <w:rsid w:val="00F6142E"/>
    <w:rsid w:val="00F82C9A"/>
    <w:rsid w:val="00FD12F2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65DADEF-434E-4A1F-BE79-F899B7F6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276</TotalTime>
  <Pages>13</Pages>
  <Words>3508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23</cp:revision>
  <cp:lastPrinted>2018-02-27T17:16:00Z</cp:lastPrinted>
  <dcterms:created xsi:type="dcterms:W3CDTF">2020-01-28T14:28:00Z</dcterms:created>
  <dcterms:modified xsi:type="dcterms:W3CDTF">2020-01-31T11:29:00Z</dcterms:modified>
</cp:coreProperties>
</file>