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90E5" w14:textId="77777777"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</w:p>
    <w:p w14:paraId="7DE190E6" w14:textId="77777777"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14:paraId="7F1AA773" w14:textId="77777777" w:rsidR="009F1F8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</w:p>
    <w:p w14:paraId="05449035" w14:textId="77777777" w:rsidR="009F1F81" w:rsidRDefault="009F1F81" w:rsidP="00DD7D41">
      <w:pPr>
        <w:ind w:left="3402"/>
        <w:jc w:val="both"/>
        <w:rPr>
          <w:rFonts w:ascii="Times New Roman" w:hAnsi="Times New Roman"/>
          <w:b/>
          <w:bCs/>
          <w:szCs w:val="24"/>
        </w:rPr>
      </w:pPr>
    </w:p>
    <w:p w14:paraId="7DE190E9" w14:textId="339F5C1E" w:rsidR="003B5125" w:rsidRPr="00FD1ED9" w:rsidRDefault="0039012B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39012B">
        <w:rPr>
          <w:rFonts w:ascii="Times New Roman" w:hAnsi="Times New Roman"/>
          <w:b/>
          <w:bCs/>
          <w:szCs w:val="24"/>
        </w:rPr>
        <w:t xml:space="preserve">Dispõe sobre Política de Incentivos a Implantação a Política Municipal de Agroecologia e Produção Orgânica de </w:t>
      </w:r>
      <w:r>
        <w:rPr>
          <w:rFonts w:ascii="Times New Roman" w:hAnsi="Times New Roman"/>
          <w:b/>
          <w:bCs/>
          <w:szCs w:val="24"/>
        </w:rPr>
        <w:t>Sorocaba</w:t>
      </w:r>
      <w:r w:rsidRPr="0039012B">
        <w:rPr>
          <w:rFonts w:ascii="Times New Roman" w:hAnsi="Times New Roman"/>
          <w:b/>
          <w:bCs/>
          <w:szCs w:val="24"/>
        </w:rPr>
        <w:t>.</w:t>
      </w:r>
    </w:p>
    <w:p w14:paraId="7DE190EA" w14:textId="77777777" w:rsidR="00B452FE" w:rsidRDefault="00B452FE" w:rsidP="00F20F8D">
      <w:pPr>
        <w:jc w:val="both"/>
        <w:rPr>
          <w:rFonts w:ascii="Times New Roman" w:hAnsi="Times New Roman"/>
          <w:szCs w:val="24"/>
        </w:rPr>
      </w:pPr>
    </w:p>
    <w:p w14:paraId="7DE190EB" w14:textId="77777777"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7DE190EC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14:paraId="7DE190ED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7DE190EE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0D1BC06B" w14:textId="21731DEA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bookmarkStart w:id="0" w:name="artigo_5"/>
      <w:r w:rsidRPr="0039012B">
        <w:rPr>
          <w:rFonts w:ascii="Times New Roman" w:hAnsi="Times New Roman"/>
          <w:szCs w:val="24"/>
        </w:rPr>
        <w:t xml:space="preserve">Art. 1º - Fica instituída a Política Municipal de Agroecologia e Produção Orgânica (PMAPO), com o objetivo geral de integrar, articular e adequar políticas públicas, programas e ações indutoras da transição agroecológica e da produção orgânica e de base agroecológica, contribuindo para o desenvolvimento sustentável e a qualidade de vida da população, por meio do uso sustentável dos recursos ambientais e da oferta e do consumo de alimentos saudáveis, conforme Decreto Federal nº 7.794, de 20 de agosto de 2012. </w:t>
      </w:r>
    </w:p>
    <w:p w14:paraId="571E1295" w14:textId="256ACBDE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r w:rsidRPr="0039012B">
        <w:rPr>
          <w:rFonts w:ascii="Times New Roman" w:hAnsi="Times New Roman"/>
          <w:szCs w:val="24"/>
        </w:rPr>
        <w:t xml:space="preserve">Parágrafo Único. As práticas agroecológicas deverão contemplar a melhoria das condições alimentares e de saúde, de lazer, de saneamento, valorização da cultura, interação comunitária, educação ambiental formal e não formal, cuidado com o meio ambiente, função social do uso do solo, geração de emprego e renda, </w:t>
      </w:r>
      <w:proofErr w:type="spellStart"/>
      <w:r w:rsidRPr="0039012B">
        <w:rPr>
          <w:rFonts w:ascii="Times New Roman" w:hAnsi="Times New Roman"/>
          <w:szCs w:val="24"/>
        </w:rPr>
        <w:t>agroecoturismo</w:t>
      </w:r>
      <w:proofErr w:type="spellEnd"/>
      <w:r w:rsidRPr="0039012B">
        <w:rPr>
          <w:rFonts w:ascii="Times New Roman" w:hAnsi="Times New Roman"/>
          <w:szCs w:val="24"/>
        </w:rPr>
        <w:t xml:space="preserve">, melhoria urbanística da cidade e sustentabilidade, conservação de recursos hídricos e nascentes, respeitados os ciclos de renovação do meio ambiente. </w:t>
      </w:r>
    </w:p>
    <w:p w14:paraId="37203BAE" w14:textId="77777777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</w:p>
    <w:p w14:paraId="58A5ABBD" w14:textId="77777777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r w:rsidRPr="0039012B">
        <w:rPr>
          <w:rFonts w:ascii="Times New Roman" w:hAnsi="Times New Roman"/>
          <w:szCs w:val="24"/>
        </w:rPr>
        <w:t xml:space="preserve">Art. 2º - Para os fins desta Lei, considera-se: </w:t>
      </w:r>
    </w:p>
    <w:p w14:paraId="14A17728" w14:textId="77777777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r w:rsidRPr="0039012B">
        <w:rPr>
          <w:rFonts w:ascii="Times New Roman" w:hAnsi="Times New Roman"/>
          <w:szCs w:val="24"/>
        </w:rPr>
        <w:t xml:space="preserve">I- Agroecologia: o campo do conhecimento transdisciplinar que estuda os </w:t>
      </w:r>
      <w:proofErr w:type="spellStart"/>
      <w:r w:rsidRPr="0039012B">
        <w:rPr>
          <w:rFonts w:ascii="Times New Roman" w:hAnsi="Times New Roman"/>
          <w:szCs w:val="24"/>
        </w:rPr>
        <w:t>agroecossistemas</w:t>
      </w:r>
      <w:proofErr w:type="spellEnd"/>
      <w:r w:rsidRPr="0039012B">
        <w:rPr>
          <w:rFonts w:ascii="Times New Roman" w:hAnsi="Times New Roman"/>
          <w:szCs w:val="24"/>
        </w:rPr>
        <w:t xml:space="preserve">, visando ao desenvolvimento das relações entre capacidade produtiva, equilíbrio ecológico, eficiência econômica, equidade social e uso e conservação da biodiversidade e dos demais bens naturais, por meio da articulação entre conhecimento técnico-científico, práticas sociais diversas e saberes e culturas populares e tradicionais; </w:t>
      </w:r>
    </w:p>
    <w:p w14:paraId="45FAE594" w14:textId="77777777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r w:rsidRPr="0039012B">
        <w:rPr>
          <w:rFonts w:ascii="Times New Roman" w:hAnsi="Times New Roman"/>
          <w:szCs w:val="24"/>
        </w:rPr>
        <w:t xml:space="preserve">II- Agricultor familiar: aquele definido nos termos do art. 3º da Lei Federal nº 11.326, 24 de julho de 2006; </w:t>
      </w:r>
    </w:p>
    <w:p w14:paraId="304A1740" w14:textId="77777777" w:rsidR="0039012B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r w:rsidRPr="0039012B">
        <w:rPr>
          <w:rFonts w:ascii="Times New Roman" w:hAnsi="Times New Roman"/>
          <w:szCs w:val="24"/>
        </w:rPr>
        <w:t xml:space="preserve">III- Recursos Ambientais: a atmosfera, as águas interiores, superficiais e subterrâneas, os estuários, o mar territorial, o solo, o subsolo, os elementos da biosfera, a fauna e a flora. </w:t>
      </w:r>
    </w:p>
    <w:p w14:paraId="2BB26DF0" w14:textId="7CB18842" w:rsidR="00223A90" w:rsidRDefault="0039012B" w:rsidP="00DD7D41">
      <w:pPr>
        <w:ind w:firstLine="2268"/>
        <w:jc w:val="both"/>
        <w:rPr>
          <w:rFonts w:ascii="Times New Roman" w:hAnsi="Times New Roman"/>
          <w:szCs w:val="24"/>
        </w:rPr>
      </w:pPr>
      <w:r w:rsidRPr="0039012B">
        <w:rPr>
          <w:rFonts w:ascii="Times New Roman" w:hAnsi="Times New Roman"/>
          <w:szCs w:val="24"/>
        </w:rPr>
        <w:t xml:space="preserve">IV- desenvolvimento sustentável: modelo com múltiplas dimensões, voltadas ao fomento de capacidades e satisfação das necessidades humanas, pautado nos critérios de justiça social, prudência ecológica e eficiência econômica, pressupondo-se a solidariedade com as gerações presentes e futuras e o planejamento e </w:t>
      </w:r>
      <w:r w:rsidRPr="0039012B">
        <w:rPr>
          <w:rFonts w:ascii="Times New Roman" w:hAnsi="Times New Roman"/>
          <w:szCs w:val="24"/>
        </w:rPr>
        <w:lastRenderedPageBreak/>
        <w:t xml:space="preserve">gestão local participativa, integrados aos diferentes níveis de gestão com o objetivo de tornar-se processo de expansão, universalização e apropriação efetiva dos direitos humanos fundamentais, visando harmonizar objetivos sociais e éticos com as restrições ecológicas e produtivas de cada região e com o uso e conservação da </w:t>
      </w:r>
      <w:proofErr w:type="spellStart"/>
      <w:r w:rsidRPr="0039012B">
        <w:rPr>
          <w:rFonts w:ascii="Times New Roman" w:hAnsi="Times New Roman"/>
          <w:szCs w:val="24"/>
        </w:rPr>
        <w:t>sociobiodiversidade</w:t>
      </w:r>
      <w:proofErr w:type="spellEnd"/>
      <w:r w:rsidRPr="0039012B">
        <w:rPr>
          <w:rFonts w:ascii="Times New Roman" w:hAnsi="Times New Roman"/>
          <w:szCs w:val="24"/>
        </w:rPr>
        <w:t xml:space="preserve"> e dos demais recursos ambientais;</w:t>
      </w:r>
    </w:p>
    <w:p w14:paraId="6CDE4220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V– </w:t>
      </w:r>
      <w:proofErr w:type="spellStart"/>
      <w:r w:rsidRPr="0039012B">
        <w:rPr>
          <w:rFonts w:ascii="Times New Roman" w:hAnsi="Times New Roman"/>
          <w:iCs/>
          <w:szCs w:val="24"/>
        </w:rPr>
        <w:t>Sociobiodiversidade</w:t>
      </w:r>
      <w:proofErr w:type="spellEnd"/>
      <w:r w:rsidRPr="0039012B">
        <w:rPr>
          <w:rFonts w:ascii="Times New Roman" w:hAnsi="Times New Roman"/>
          <w:iCs/>
          <w:szCs w:val="24"/>
        </w:rPr>
        <w:t>: conceito que envolve a relação entre a diversidade biológica, os sistemas agrícolas tradicionais (</w:t>
      </w:r>
      <w:proofErr w:type="spellStart"/>
      <w:r w:rsidRPr="0039012B">
        <w:rPr>
          <w:rFonts w:ascii="Times New Roman" w:hAnsi="Times New Roman"/>
          <w:iCs/>
          <w:szCs w:val="24"/>
        </w:rPr>
        <w:t>agrobiodiversidade</w:t>
      </w:r>
      <w:proofErr w:type="spellEnd"/>
      <w:r w:rsidRPr="0039012B">
        <w:rPr>
          <w:rFonts w:ascii="Times New Roman" w:hAnsi="Times New Roman"/>
          <w:iCs/>
          <w:szCs w:val="24"/>
        </w:rPr>
        <w:t xml:space="preserve">) e o uso e manejo destes recursos junto com o conhecimento e cultura das populações tradicionais e agricultores familiares; </w:t>
      </w:r>
    </w:p>
    <w:p w14:paraId="5F1060AA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VI– </w:t>
      </w:r>
      <w:proofErr w:type="spellStart"/>
      <w:r w:rsidRPr="0039012B">
        <w:rPr>
          <w:rFonts w:ascii="Times New Roman" w:hAnsi="Times New Roman"/>
          <w:iCs/>
          <w:szCs w:val="24"/>
        </w:rPr>
        <w:t>Agroecossitemas</w:t>
      </w:r>
      <w:proofErr w:type="spellEnd"/>
      <w:r w:rsidRPr="0039012B">
        <w:rPr>
          <w:rFonts w:ascii="Times New Roman" w:hAnsi="Times New Roman"/>
          <w:iCs/>
          <w:szCs w:val="24"/>
        </w:rPr>
        <w:t xml:space="preserve">: são ecossistemas, naturais ou não, modificados pela ação humana para o desenvolvimento dos sistemas agrícolas de cultivo. Estes sistemas passam a receber subsídios (através de fertilizantes), controles (de suprimentos de água, das pragas e das doenças), objetivando processos de colheita e de comercialização. </w:t>
      </w:r>
    </w:p>
    <w:p w14:paraId="059E496B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VII- transição agroecológica: processo gradual de mudança de prática e de manejo de </w:t>
      </w:r>
      <w:proofErr w:type="spellStart"/>
      <w:r w:rsidRPr="0039012B">
        <w:rPr>
          <w:rFonts w:ascii="Times New Roman" w:hAnsi="Times New Roman"/>
          <w:iCs/>
          <w:szCs w:val="24"/>
        </w:rPr>
        <w:t>agroecossistemas</w:t>
      </w:r>
      <w:proofErr w:type="spellEnd"/>
      <w:r w:rsidRPr="0039012B">
        <w:rPr>
          <w:rFonts w:ascii="Times New Roman" w:hAnsi="Times New Roman"/>
          <w:iCs/>
          <w:szCs w:val="24"/>
        </w:rPr>
        <w:t xml:space="preserve">, tradicionais ou convencionais, por meio da transformação das bases produtivas e sociais do uso da terra e dos recursos ambientais, que levem a sistemas de agricultura que incorporem princípios e tecnologias de base ecológica, abrangida ou não pelos mecanismos de controle de que trata a Lei Federal nº 10.831/03 e a Lei Estadual nº 16.684/08 e suas regulamentações; </w:t>
      </w:r>
    </w:p>
    <w:p w14:paraId="57E75DEF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VIII- </w:t>
      </w:r>
      <w:proofErr w:type="spellStart"/>
      <w:r w:rsidRPr="0039012B">
        <w:rPr>
          <w:rFonts w:ascii="Times New Roman" w:hAnsi="Times New Roman"/>
          <w:iCs/>
          <w:szCs w:val="24"/>
        </w:rPr>
        <w:t>Agroextrativismo</w:t>
      </w:r>
      <w:proofErr w:type="spellEnd"/>
      <w:r w:rsidRPr="0039012B">
        <w:rPr>
          <w:rFonts w:ascii="Times New Roman" w:hAnsi="Times New Roman"/>
          <w:iCs/>
          <w:szCs w:val="24"/>
        </w:rPr>
        <w:t xml:space="preserve">: combinação de atividades extrativas com técnicas de cultivo, criação e beneficiamento, e orientação para a diversificação, consórcio de espécies, imitação da estrutura e dos padrões do ambiente natural, e uso de técnicas geralmente desenvolvidas a partir dos saberes e práticas tradicionais, do conhecimento dos ecossistemas e das condições ecológicas regionais. </w:t>
      </w:r>
    </w:p>
    <w:p w14:paraId="0310AA1D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74CFA2CD" w14:textId="622D688C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Art. 3º - Essa Lei dispõe sobre os incentivos à implantação de sistemas de produção agroecológica e orgânica pelos agricultores e ou agricultores familiares. Agricultura que seja socialmente justa, economicamente viável, ecologicamente sustentável, que englobe formas de produção orgânicas, biodinâmica ou outros estilos de base ecológica estabelecidos na Lei Federal nº 10.831/2003. </w:t>
      </w:r>
    </w:p>
    <w:p w14:paraId="5F5B2B23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Parágrafo Único. O conceito de sistema orgânico de produção agropecuária e industrial abrange os denominados: ecológico, biodinâmico, natural, regenerativo, biológico, agroecológicos, permacultura e outros que atendam os princípios estabelecidos por esta Lei. </w:t>
      </w:r>
    </w:p>
    <w:p w14:paraId="0558C6DA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6EE21596" w14:textId="315AD98D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Art. 4º - São diretrizes da Política Municipal de Agroecologia e Produção Orgânica: </w:t>
      </w:r>
    </w:p>
    <w:p w14:paraId="638A0964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I- </w:t>
      </w:r>
      <w:proofErr w:type="gramStart"/>
      <w:r w:rsidRPr="0039012B">
        <w:rPr>
          <w:rFonts w:ascii="Times New Roman" w:hAnsi="Times New Roman"/>
          <w:iCs/>
          <w:szCs w:val="24"/>
        </w:rPr>
        <w:t>incentivar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o cultivo de hortas urbanas e não urbanas, em espaços públicos, comunitárias e residenciais, a agricultura familiar e o associativismo comunitário; </w:t>
      </w:r>
    </w:p>
    <w:p w14:paraId="0E5B1DC4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lastRenderedPageBreak/>
        <w:t xml:space="preserve">II- </w:t>
      </w:r>
      <w:proofErr w:type="gramStart"/>
      <w:r w:rsidRPr="0039012B">
        <w:rPr>
          <w:rFonts w:ascii="Times New Roman" w:hAnsi="Times New Roman"/>
          <w:iCs/>
          <w:szCs w:val="24"/>
        </w:rPr>
        <w:t>apoiar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a comercialização de produtos derivados da transição agroecológica e da produção orgânica, em diversos pontos do município, priorizando a venda direta do produtor de acordo com a legislação vigente; </w:t>
      </w:r>
    </w:p>
    <w:p w14:paraId="64CEF6BA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III- promover o desenvolvimento de atividades pedagógicas, lúdicas e terapêuticas para a população geral; </w:t>
      </w:r>
    </w:p>
    <w:p w14:paraId="0280518B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IV- </w:t>
      </w:r>
      <w:proofErr w:type="gramStart"/>
      <w:r w:rsidRPr="0039012B">
        <w:rPr>
          <w:rFonts w:ascii="Times New Roman" w:hAnsi="Times New Roman"/>
          <w:iCs/>
          <w:szCs w:val="24"/>
        </w:rPr>
        <w:t>incentivar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o desenvolvimento de tecnologias sociais de base agroecológica; </w:t>
      </w:r>
    </w:p>
    <w:p w14:paraId="0FFCDCE5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V- </w:t>
      </w:r>
      <w:proofErr w:type="gramStart"/>
      <w:r w:rsidRPr="0039012B">
        <w:rPr>
          <w:rFonts w:ascii="Times New Roman" w:hAnsi="Times New Roman"/>
          <w:iCs/>
          <w:szCs w:val="24"/>
        </w:rPr>
        <w:t>promover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o direito humano à alimentação adequada e saudável de baixo custo e o acesso à soberania e segurança alimentar e nutricional; </w:t>
      </w:r>
    </w:p>
    <w:p w14:paraId="589EE113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VI- </w:t>
      </w:r>
      <w:proofErr w:type="gramStart"/>
      <w:r w:rsidRPr="0039012B">
        <w:rPr>
          <w:rFonts w:ascii="Times New Roman" w:hAnsi="Times New Roman"/>
          <w:iCs/>
          <w:szCs w:val="24"/>
        </w:rPr>
        <w:t>promover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sistemas justos e sustentáveis de produção, distribuição e consumo de alimentos, que aperfeiçoem as funções econômica, social e ambiental da agricultura, agroecologia; </w:t>
      </w:r>
    </w:p>
    <w:p w14:paraId="41C53F71" w14:textId="72B3039F" w:rsidR="0039012B" w:rsidRPr="004F290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>VII- a oferta de produtos saudáveis isentos de contaminantes intencionais;</w:t>
      </w:r>
    </w:p>
    <w:bookmarkEnd w:id="0"/>
    <w:p w14:paraId="4791CE16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VIII- a preservação da diversidade biológica dos ecossistemas naturais e a recomposição ou incremento da diversidade biológica dos ecossistemas modificados em que se insere o sistema de produção; </w:t>
      </w:r>
    </w:p>
    <w:p w14:paraId="3DF5F05E" w14:textId="0F86F5D6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IX- </w:t>
      </w:r>
      <w:proofErr w:type="gramStart"/>
      <w:r w:rsidRPr="0039012B">
        <w:rPr>
          <w:rFonts w:ascii="Times New Roman" w:hAnsi="Times New Roman"/>
          <w:iCs/>
          <w:szCs w:val="24"/>
        </w:rPr>
        <w:t>incrementar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a atividade biológica do solo; </w:t>
      </w:r>
    </w:p>
    <w:p w14:paraId="44CB9129" w14:textId="508CA07E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X- </w:t>
      </w:r>
      <w:proofErr w:type="gramStart"/>
      <w:r w:rsidRPr="0039012B">
        <w:rPr>
          <w:rFonts w:ascii="Times New Roman" w:hAnsi="Times New Roman"/>
          <w:iCs/>
          <w:szCs w:val="24"/>
        </w:rPr>
        <w:t>promover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um uso saudável do solo, da água e do ar, e reduzir ao mínimo todas as formas de contaminação desses elementos que possam resultar das práticas agrícolas; </w:t>
      </w:r>
    </w:p>
    <w:p w14:paraId="3C5477DC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XI- manter ou incrementar a fertilidade do solo a longo prazo; </w:t>
      </w:r>
    </w:p>
    <w:p w14:paraId="531015D0" w14:textId="1F1323E3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XII- a reciclagem de resíduos de origem orgânica, reduzindo ao mínimo o emprego de recursos não-renováveis; </w:t>
      </w:r>
    </w:p>
    <w:p w14:paraId="49CEC8A3" w14:textId="1CF3E11F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XIII- estimular e ampliar a participação da juventude na produção orgânica e de base agroecológica; </w:t>
      </w:r>
    </w:p>
    <w:p w14:paraId="331DE1DA" w14:textId="1C6E2D5B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XIV- estimular e valorizar o protagonismo nos processos de construção e socialização de conhecimento e na gestão, na organização social e nas atividades produtivas da agroecologia, da produção orgânica e da transição agroecológica. </w:t>
      </w:r>
    </w:p>
    <w:p w14:paraId="2255C548" w14:textId="4F7E15F9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Art. 5º - São objetivos específicos da Política Municipal de Agroecologia e Produção Orgânica: </w:t>
      </w:r>
    </w:p>
    <w:p w14:paraId="2EEB6A89" w14:textId="1862D36D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I- </w:t>
      </w:r>
      <w:proofErr w:type="gramStart"/>
      <w:r w:rsidRPr="0039012B">
        <w:rPr>
          <w:rFonts w:ascii="Times New Roman" w:hAnsi="Times New Roman"/>
          <w:iCs/>
          <w:szCs w:val="24"/>
        </w:rPr>
        <w:t>ampliar e fortalecer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a produção, o processamento e o consumo de produtos agroecológicos, orgânicos e em transição agroecológica, com ênfase nos mercados locais e regionais; </w:t>
      </w:r>
    </w:p>
    <w:p w14:paraId="4297DBB4" w14:textId="56D470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II- </w:t>
      </w:r>
      <w:proofErr w:type="gramStart"/>
      <w:r w:rsidRPr="0039012B">
        <w:rPr>
          <w:rFonts w:ascii="Times New Roman" w:hAnsi="Times New Roman"/>
          <w:iCs/>
          <w:szCs w:val="24"/>
        </w:rPr>
        <w:t>criar e efetivar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instrumentos regulatórios, fiscais, creditícios, de incentivo e de pagamento por serviços ambientais para proteção e valorização das práticas tradicionais de uso e conservação da </w:t>
      </w:r>
      <w:proofErr w:type="spellStart"/>
      <w:r w:rsidRPr="0039012B">
        <w:rPr>
          <w:rFonts w:ascii="Times New Roman" w:hAnsi="Times New Roman"/>
          <w:iCs/>
          <w:szCs w:val="24"/>
        </w:rPr>
        <w:t>agrobiodiversidade</w:t>
      </w:r>
      <w:proofErr w:type="spellEnd"/>
      <w:r w:rsidRPr="0039012B">
        <w:rPr>
          <w:rFonts w:ascii="Times New Roman" w:hAnsi="Times New Roman"/>
          <w:iCs/>
          <w:szCs w:val="24"/>
        </w:rPr>
        <w:t xml:space="preserve">, solo e água, e manejo de resíduos da expansão da produção agroecológica, orgânica e em transição agroecológica; </w:t>
      </w:r>
    </w:p>
    <w:p w14:paraId="6DAE49A4" w14:textId="77777777" w:rsidR="006932A6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III- fomentar a capacidade de geração e socialização de conhecimentos em agroecologia, produção orgânica e transição agroecológica; </w:t>
      </w:r>
    </w:p>
    <w:p w14:paraId="4B656D94" w14:textId="77777777" w:rsidR="006932A6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lastRenderedPageBreak/>
        <w:t xml:space="preserve">IV- </w:t>
      </w:r>
      <w:proofErr w:type="gramStart"/>
      <w:r w:rsidRPr="0039012B">
        <w:rPr>
          <w:rFonts w:ascii="Times New Roman" w:hAnsi="Times New Roman"/>
          <w:iCs/>
          <w:szCs w:val="24"/>
        </w:rPr>
        <w:t>fomentar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a implantação de programa municipal de Assistência Técnica e Extensão Urbano/Rural, estatais e não estatais, com base na agroecologia; </w:t>
      </w:r>
    </w:p>
    <w:p w14:paraId="20AD568C" w14:textId="524C1243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V- </w:t>
      </w:r>
      <w:proofErr w:type="gramStart"/>
      <w:r w:rsidRPr="0039012B">
        <w:rPr>
          <w:rFonts w:ascii="Times New Roman" w:hAnsi="Times New Roman"/>
          <w:iCs/>
          <w:szCs w:val="24"/>
        </w:rPr>
        <w:t>estimular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a criação de sistema de informações sobre a produção agroecológica, orgânica e em transição agroecológica; </w:t>
      </w:r>
    </w:p>
    <w:p w14:paraId="06CC3C29" w14:textId="4637FD39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VI- </w:t>
      </w:r>
      <w:proofErr w:type="gramStart"/>
      <w:r w:rsidRPr="0039012B">
        <w:rPr>
          <w:rFonts w:ascii="Times New Roman" w:hAnsi="Times New Roman"/>
          <w:iCs/>
          <w:szCs w:val="24"/>
        </w:rPr>
        <w:t>assegurar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ao produtor(a) agroecológico os incentivos previstos </w:t>
      </w:r>
      <w:r w:rsidR="006932A6">
        <w:rPr>
          <w:rFonts w:ascii="Times New Roman" w:hAnsi="Times New Roman"/>
          <w:iCs/>
          <w:szCs w:val="24"/>
        </w:rPr>
        <w:t>em</w:t>
      </w:r>
      <w:r w:rsidRPr="0039012B">
        <w:rPr>
          <w:rFonts w:ascii="Times New Roman" w:hAnsi="Times New Roman"/>
          <w:iCs/>
          <w:szCs w:val="24"/>
        </w:rPr>
        <w:t xml:space="preserve"> Lei</w:t>
      </w:r>
      <w:r w:rsidR="006932A6">
        <w:rPr>
          <w:rFonts w:ascii="Times New Roman" w:hAnsi="Times New Roman"/>
          <w:iCs/>
          <w:szCs w:val="24"/>
        </w:rPr>
        <w:t>s</w:t>
      </w:r>
      <w:r w:rsidRPr="0039012B">
        <w:rPr>
          <w:rFonts w:ascii="Times New Roman" w:hAnsi="Times New Roman"/>
          <w:iCs/>
          <w:szCs w:val="24"/>
        </w:rPr>
        <w:t xml:space="preserve"> Municipa</w:t>
      </w:r>
      <w:r w:rsidR="006932A6">
        <w:rPr>
          <w:rFonts w:ascii="Times New Roman" w:hAnsi="Times New Roman"/>
          <w:iCs/>
          <w:szCs w:val="24"/>
        </w:rPr>
        <w:t>is;</w:t>
      </w:r>
    </w:p>
    <w:p w14:paraId="173E9B30" w14:textId="57D44E49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VII- incentivar as compras governamentais de gêneros alimentícios dos agricultores inscritos no protocolo de transição agroecológica ou agricultores com certificação orgânica; </w:t>
      </w:r>
    </w:p>
    <w:p w14:paraId="21655A3C" w14:textId="1865DF92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VIII– estimular a articulação entre os atores dos diferentes espaços de unidades de conservação e parques naturais para produção de base agroecológica; e, </w:t>
      </w:r>
    </w:p>
    <w:p w14:paraId="600FDA63" w14:textId="77777777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IX- </w:t>
      </w:r>
      <w:proofErr w:type="gramStart"/>
      <w:r w:rsidRPr="0039012B">
        <w:rPr>
          <w:rFonts w:ascii="Times New Roman" w:hAnsi="Times New Roman"/>
          <w:iCs/>
          <w:szCs w:val="24"/>
        </w:rPr>
        <w:t>estimular</w:t>
      </w:r>
      <w:proofErr w:type="gramEnd"/>
      <w:r w:rsidRPr="0039012B">
        <w:rPr>
          <w:rFonts w:ascii="Times New Roman" w:hAnsi="Times New Roman"/>
          <w:iCs/>
          <w:szCs w:val="24"/>
        </w:rPr>
        <w:t xml:space="preserve"> o uso dos espaços públicos e privados em desuso adotando práticas agroecológicas, contribuindo para a organização e limpeza de espaços urbanos, prevenindo a proliferação de agentes patogênicos ou vetores de doenças. </w:t>
      </w:r>
    </w:p>
    <w:p w14:paraId="5A1EBE4A" w14:textId="77777777" w:rsidR="006932A6" w:rsidRDefault="006932A6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5A80C080" w14:textId="6CFA51BD" w:rsidR="0039012B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 xml:space="preserve">Art. 6º - A implementação estratégica desta Lei dar-se-á através dos seguintes instrumentos: </w:t>
      </w:r>
    </w:p>
    <w:p w14:paraId="109CE8D0" w14:textId="77777777" w:rsidR="00BF2209" w:rsidRDefault="0039012B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39012B">
        <w:rPr>
          <w:rFonts w:ascii="Times New Roman" w:hAnsi="Times New Roman"/>
          <w:iCs/>
          <w:szCs w:val="24"/>
        </w:rPr>
        <w:t>I- Apoio à comercialização de produtos agroecológicos, por meio de fortalecimento do mercado de venda direta, com apoio a feiras agroecológicas,</w:t>
      </w:r>
      <w:r w:rsidR="00BF2209">
        <w:rPr>
          <w:rFonts w:ascii="Times New Roman" w:hAnsi="Times New Roman"/>
          <w:iCs/>
          <w:szCs w:val="24"/>
        </w:rPr>
        <w:t xml:space="preserve"> </w:t>
      </w:r>
      <w:r w:rsidR="00BF2209" w:rsidRPr="00BF2209">
        <w:rPr>
          <w:rFonts w:ascii="Times New Roman" w:hAnsi="Times New Roman"/>
          <w:iCs/>
          <w:szCs w:val="24"/>
        </w:rPr>
        <w:t xml:space="preserve">fortalecimento de vendas indiretas e mercados institucionais promovidas pelas políticas públicas; </w:t>
      </w:r>
    </w:p>
    <w:p w14:paraId="776D1DFC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II- Ampliação (gradativa) do consumo de produtos agroecológicos pelos beneficiários de programas de alimentação escolar; </w:t>
      </w:r>
    </w:p>
    <w:p w14:paraId="781A9C1A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III-Apoio à criação de mecanismos de controle para a garantia da qualidade agroecológica, os sistemas participativos de garantia e o controle social para venda direta sem certificação, observado, no que couber, o disposto no Decreto Federal nº 6.323/2007; </w:t>
      </w:r>
    </w:p>
    <w:p w14:paraId="0A745F76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IV-Apoio às organizações de controle social e às entidades que atuem com avaliações de conformidade ou formas participativas de avaliação de produtos agroecológicos no município; </w:t>
      </w:r>
    </w:p>
    <w:p w14:paraId="3B06C980" w14:textId="0E6D1968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V- Promoção de ações voltadas à educação para o consumo responsável, incluindo visitas de estudantes e consumidores aos locais de produção; </w:t>
      </w:r>
    </w:p>
    <w:p w14:paraId="47C4C592" w14:textId="62DC5DC9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VI- Apoio na manutenção de feiras existentes e ou implementação de um espaço agroecológico para comercialização de produtos; </w:t>
      </w:r>
    </w:p>
    <w:p w14:paraId="766DE6F1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VII- Apoio à organização de agricultores e consumidores de produtos agroecológicos, </w:t>
      </w:r>
    </w:p>
    <w:p w14:paraId="7E8F467B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VIII- Introdução de temas relativos à agroecologia na rede municipal de ensino. </w:t>
      </w:r>
    </w:p>
    <w:p w14:paraId="7F5EBF1B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lastRenderedPageBreak/>
        <w:t xml:space="preserve">Art. 7º - Considera-se Feira de Produtos Agroecológicos, o evento em um local provisório ou permanentemente destinado à comercialização de produtos de origem agroecológica ou orgânica. </w:t>
      </w:r>
    </w:p>
    <w:p w14:paraId="6B14D2F0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Parágrafo Único. Somente poderão participar da Feira Agroecológica, os agricultores inscritos no protocolo ou em transição agroecológica ou agricultores com certificação orgânica, quer seja auditada, participativa ou por controle social. </w:t>
      </w:r>
    </w:p>
    <w:p w14:paraId="5FD2F802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Art. 8º - Considera-se Espaço Agroecológico o espaço cedido pelo município ao grupo formal ou associação, para a comercialização diária dos produtos de origem agroecológica ou orgânica, sendo seu uso vinculado ao descrito no parágrafo único do artigo 7º. </w:t>
      </w:r>
    </w:p>
    <w:p w14:paraId="67C8B82A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Art. 9º - São instrumentos da Política Municipal de Agroecologia e Produção Orgânica, entre outros: </w:t>
      </w:r>
    </w:p>
    <w:p w14:paraId="41ADA34F" w14:textId="0E9B38C9" w:rsidR="00BF2209" w:rsidRPr="005440A4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5440A4">
        <w:rPr>
          <w:rFonts w:ascii="Times New Roman" w:hAnsi="Times New Roman"/>
          <w:iCs/>
          <w:szCs w:val="24"/>
        </w:rPr>
        <w:t xml:space="preserve">I – Conselho Municipal de Agroecologia e Produção Orgânica, podendo ser executada pelo </w:t>
      </w:r>
      <w:hyperlink r:id="rId7" w:history="1">
        <w:r w:rsidR="005440A4" w:rsidRPr="005440A4">
          <w:rPr>
            <w:rStyle w:val="Hyperlink"/>
            <w:rFonts w:ascii="Times New Roman" w:hAnsi="Times New Roman"/>
            <w:iCs/>
            <w:color w:val="auto"/>
            <w:szCs w:val="24"/>
            <w:u w:val="none"/>
          </w:rPr>
          <w:t>Conselho Municipal de Segurança Alimentar e Nutricional de Sorocaba (CONSEA)</w:t>
        </w:r>
      </w:hyperlink>
      <w:r w:rsidR="005440A4" w:rsidRPr="005440A4">
        <w:rPr>
          <w:rFonts w:ascii="Times New Roman" w:hAnsi="Times New Roman"/>
          <w:iCs/>
          <w:szCs w:val="24"/>
        </w:rPr>
        <w:t>;</w:t>
      </w:r>
    </w:p>
    <w:p w14:paraId="7B899A73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II- Conferência Municipal de Agroecologia e Produção Orgânica; </w:t>
      </w:r>
    </w:p>
    <w:p w14:paraId="11B8083C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III- o Plano Municipal de Agroecologia e Produção Orgânica; </w:t>
      </w:r>
    </w:p>
    <w:p w14:paraId="6D97A8C2" w14:textId="6E3210B6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IV- Sistema Municipal de Informação, Monitoramento e Avaliação da Política Municipal de Agroecologia e Produção Orgânica; </w:t>
      </w:r>
    </w:p>
    <w:p w14:paraId="6D53B9AE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V- </w:t>
      </w:r>
      <w:proofErr w:type="gramStart"/>
      <w:r w:rsidRPr="00BF2209">
        <w:rPr>
          <w:rFonts w:ascii="Times New Roman" w:hAnsi="Times New Roman"/>
          <w:iCs/>
          <w:szCs w:val="24"/>
        </w:rPr>
        <w:t>feiras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 agroecológicas; </w:t>
      </w:r>
    </w:p>
    <w:p w14:paraId="3CF96603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VI- </w:t>
      </w:r>
      <w:proofErr w:type="gramStart"/>
      <w:r w:rsidRPr="00BF2209">
        <w:rPr>
          <w:rFonts w:ascii="Times New Roman" w:hAnsi="Times New Roman"/>
          <w:iCs/>
          <w:szCs w:val="24"/>
        </w:rPr>
        <w:t>empórios e lojas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 de produtos agroecológicos e orgânicos; </w:t>
      </w:r>
    </w:p>
    <w:p w14:paraId="7107AC8C" w14:textId="4E736BBF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VII- medidas fiscais e tributárias; e </w:t>
      </w:r>
    </w:p>
    <w:p w14:paraId="039FC04D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VIII -práticas ecológicas associadas nos espaços de agricultura ecológica. </w:t>
      </w:r>
    </w:p>
    <w:p w14:paraId="336CCF7C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>Art. 10 - O Plano Municipal de Agroecologia e Produção Orgânica conterá, no mínimo, os seguintes elementos referentes à política instituída por esta Lei:</w:t>
      </w:r>
      <w:r>
        <w:rPr>
          <w:rFonts w:ascii="Times New Roman" w:hAnsi="Times New Roman"/>
          <w:iCs/>
          <w:szCs w:val="24"/>
        </w:rPr>
        <w:t xml:space="preserve"> </w:t>
      </w:r>
    </w:p>
    <w:p w14:paraId="45889AA3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I </w:t>
      </w:r>
      <w:r w:rsidRPr="00BF2209">
        <w:rPr>
          <w:rFonts w:ascii="Times New Roman" w:hAnsi="Times New Roman"/>
          <w:iCs/>
          <w:szCs w:val="24"/>
        </w:rPr>
        <w:t xml:space="preserve">- </w:t>
      </w:r>
      <w:proofErr w:type="gramStart"/>
      <w:r w:rsidRPr="00BF2209">
        <w:rPr>
          <w:rFonts w:ascii="Times New Roman" w:hAnsi="Times New Roman"/>
          <w:iCs/>
          <w:szCs w:val="24"/>
        </w:rPr>
        <w:t>diagnóstico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; </w:t>
      </w:r>
    </w:p>
    <w:p w14:paraId="59589146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II- </w:t>
      </w:r>
      <w:proofErr w:type="gramStart"/>
      <w:r w:rsidRPr="00BF2209">
        <w:rPr>
          <w:rFonts w:ascii="Times New Roman" w:hAnsi="Times New Roman"/>
          <w:iCs/>
          <w:szCs w:val="24"/>
        </w:rPr>
        <w:t>estratégias e objetivos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; </w:t>
      </w:r>
    </w:p>
    <w:p w14:paraId="21D35F96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III-programas, projetos e ações; </w:t>
      </w:r>
    </w:p>
    <w:p w14:paraId="2EC5547D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IV-indicadores, metas e prazos; e </w:t>
      </w:r>
    </w:p>
    <w:p w14:paraId="37A0D4F1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V- </w:t>
      </w:r>
      <w:proofErr w:type="gramStart"/>
      <w:r w:rsidRPr="00BF2209">
        <w:rPr>
          <w:rFonts w:ascii="Times New Roman" w:hAnsi="Times New Roman"/>
          <w:iCs/>
          <w:szCs w:val="24"/>
        </w:rPr>
        <w:t>monitoramento e avaliação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. </w:t>
      </w:r>
    </w:p>
    <w:p w14:paraId="56FAF5C2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Parágrafo Único. A construção do Plano Municipal de Agroecologia e Produção Orgânica deverá ser integrada, participativa e se utilizando dos instrumentos elencados no artigo anterior. </w:t>
      </w:r>
    </w:p>
    <w:p w14:paraId="0F1ECFE9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35BF7C4E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Art. 11 - A execução desta política deverá estar vinculada a um órgão do Poder Executivo, cujas competências contemplem a coordenação política, institucional e administrativa, com capacidade de integração das ações do Governo e dos órgãos e entidades da administração pública municipal direta e indireta. </w:t>
      </w:r>
    </w:p>
    <w:p w14:paraId="2A7E2F21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1EA9C359" w14:textId="0E1082FF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lastRenderedPageBreak/>
        <w:t xml:space="preserve">Art. 12 - Esta política poderá ser executada de forma intersetorial, tanto na escala governamental quanto da participação da sociedade civil. </w:t>
      </w:r>
    </w:p>
    <w:p w14:paraId="5B7775C8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§ 1º A articulação entre os órgãos da administração direta e indireta do executivo municipal será organizada pelo Poder Executivo, vinculando todos os gestores com atividades afins, sendo compulsória a observância das premissas elencadas na Política Municipal de Agroecologia e Produção Orgânica. </w:t>
      </w:r>
    </w:p>
    <w:p w14:paraId="289A1E93" w14:textId="52171B19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§ 2º O Poder Executivo Municipal ficará responsável pela construção do Plano Municipal de Agroecologia e Produção Orgânica. </w:t>
      </w:r>
    </w:p>
    <w:p w14:paraId="2A53209E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2444E6F2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Art. 13 - Poderão ser firmados convênios e acordos de cooperação técnica para fins de implementação desta Política: </w:t>
      </w:r>
    </w:p>
    <w:p w14:paraId="355BBDA3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I- </w:t>
      </w:r>
      <w:proofErr w:type="gramStart"/>
      <w:r w:rsidRPr="00BF2209">
        <w:rPr>
          <w:rFonts w:ascii="Times New Roman" w:hAnsi="Times New Roman"/>
          <w:iCs/>
          <w:szCs w:val="24"/>
        </w:rPr>
        <w:t>com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 entidades privadas que desempenhem serviços de utilidade pública; e </w:t>
      </w:r>
    </w:p>
    <w:p w14:paraId="29902549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II- </w:t>
      </w:r>
      <w:proofErr w:type="gramStart"/>
      <w:r w:rsidRPr="00BF2209">
        <w:rPr>
          <w:rFonts w:ascii="Times New Roman" w:hAnsi="Times New Roman"/>
          <w:iCs/>
          <w:szCs w:val="24"/>
        </w:rPr>
        <w:t>com</w:t>
      </w:r>
      <w:proofErr w:type="gramEnd"/>
      <w:r w:rsidRPr="00BF2209">
        <w:rPr>
          <w:rFonts w:ascii="Times New Roman" w:hAnsi="Times New Roman"/>
          <w:iCs/>
          <w:szCs w:val="24"/>
        </w:rPr>
        <w:t xml:space="preserve"> a União, estados, municípios, entidades privadas sem fins lucrativos, cooperativas de trabalho, com entidades nacionais e internacionais. </w:t>
      </w:r>
    </w:p>
    <w:p w14:paraId="02C89CFC" w14:textId="653B2891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§ 1º As entidades privadas referidas neste artigo deverão comprovar experiência em projetos de políticas públicas desenvolvidos nas esferas federal, estadual ou municipal, bem como conhecimentos técnico-científicos em processos de capacitação em ações de interesse desta Política. </w:t>
      </w:r>
    </w:p>
    <w:p w14:paraId="21254205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§ 2º Os convênios poderão ser firmados com fins de apoio em infraestrutura, ações de assistência técnica, educação permanente, organização de processos de trabalho, produção e fornecimento de sementes, mudas e insumos. </w:t>
      </w:r>
    </w:p>
    <w:p w14:paraId="38FB4EE3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 xml:space="preserve">§ 3º O Plano Municipal de Agroecologia e Produção Orgânica, será implementado pelo município em regime de cooperação com outros municípios, união, estado e organizações da sociedade civil local, e ou regional, e ou nacionais, e ou internacionais. </w:t>
      </w:r>
    </w:p>
    <w:p w14:paraId="2DB9512F" w14:textId="2D628E56" w:rsidR="0039012B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BF2209">
        <w:rPr>
          <w:rFonts w:ascii="Times New Roman" w:hAnsi="Times New Roman"/>
          <w:iCs/>
          <w:szCs w:val="24"/>
        </w:rPr>
        <w:t>§ 4° As relações contratuais decorrentes das ações e programas deverão seguir a preferência estabelecida no Decreto Federal nº 8.538/15.</w:t>
      </w:r>
    </w:p>
    <w:p w14:paraId="0CA2404E" w14:textId="77777777" w:rsidR="00BF2209" w:rsidRDefault="00BF2209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2E00C2D0" w14:textId="6F8F92BC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692FFF">
        <w:rPr>
          <w:rFonts w:ascii="Times New Roman" w:hAnsi="Times New Roman"/>
          <w:iCs/>
          <w:szCs w:val="24"/>
        </w:rPr>
        <w:t xml:space="preserve">Art. 14 - Serão destinadas áreas públicas municipais para implantação de instrumentos desta Política, mediante critério do Poder Executivo e articulado com o </w:t>
      </w:r>
      <w:r w:rsidR="005440A4">
        <w:rPr>
          <w:rFonts w:ascii="Times New Roman" w:hAnsi="Times New Roman"/>
          <w:iCs/>
          <w:szCs w:val="24"/>
        </w:rPr>
        <w:t>E</w:t>
      </w:r>
      <w:r w:rsidRPr="00692FFF">
        <w:rPr>
          <w:rFonts w:ascii="Times New Roman" w:hAnsi="Times New Roman"/>
          <w:iCs/>
          <w:szCs w:val="24"/>
        </w:rPr>
        <w:t xml:space="preserve">stado e a União o uso de áreas públicas de sua propriedade, desde que consideradas apropriadas para a atividade do Plano Municipal de Agroecologia e Produção Orgânica, observando a legislação vigente. </w:t>
      </w:r>
    </w:p>
    <w:p w14:paraId="6D31D507" w14:textId="77777777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03E1F700" w14:textId="6A4DA2C6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692FFF">
        <w:rPr>
          <w:rFonts w:ascii="Times New Roman" w:hAnsi="Times New Roman"/>
          <w:iCs/>
          <w:szCs w:val="24"/>
        </w:rPr>
        <w:t xml:space="preserve">Art. 15 - O acompanhamento e a participação social dar-se-á por meio dos instrumentos listados no Art. 10 </w:t>
      </w:r>
      <w:r w:rsidRPr="005440A4">
        <w:rPr>
          <w:rFonts w:ascii="Times New Roman" w:hAnsi="Times New Roman"/>
          <w:iCs/>
          <w:szCs w:val="24"/>
        </w:rPr>
        <w:t xml:space="preserve">desta Lei, além do Conselho Municipal </w:t>
      </w:r>
      <w:r w:rsidR="005440A4" w:rsidRPr="005440A4">
        <w:rPr>
          <w:rFonts w:ascii="Times New Roman" w:hAnsi="Times New Roman"/>
          <w:iCs/>
          <w:szCs w:val="24"/>
        </w:rPr>
        <w:t xml:space="preserve">de Desenvolvimento do </w:t>
      </w:r>
      <w:r w:rsidRPr="005440A4">
        <w:rPr>
          <w:rFonts w:ascii="Times New Roman" w:hAnsi="Times New Roman"/>
          <w:iCs/>
          <w:szCs w:val="24"/>
        </w:rPr>
        <w:t xml:space="preserve">Meio Ambiente de </w:t>
      </w:r>
      <w:r w:rsidR="005440A4" w:rsidRPr="005440A4">
        <w:rPr>
          <w:rFonts w:ascii="Times New Roman" w:hAnsi="Times New Roman"/>
          <w:iCs/>
          <w:szCs w:val="24"/>
        </w:rPr>
        <w:t>Sorocaba</w:t>
      </w:r>
      <w:r w:rsidRPr="005440A4">
        <w:rPr>
          <w:rFonts w:ascii="Times New Roman" w:hAnsi="Times New Roman"/>
          <w:iCs/>
          <w:szCs w:val="24"/>
        </w:rPr>
        <w:t>/SP.</w:t>
      </w:r>
      <w:r w:rsidRPr="00692FFF">
        <w:rPr>
          <w:rFonts w:ascii="Times New Roman" w:hAnsi="Times New Roman"/>
          <w:iCs/>
          <w:szCs w:val="24"/>
        </w:rPr>
        <w:t xml:space="preserve"> </w:t>
      </w:r>
    </w:p>
    <w:p w14:paraId="7908BC04" w14:textId="77777777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236FDB23" w14:textId="7B0951FC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692FFF">
        <w:rPr>
          <w:rFonts w:ascii="Times New Roman" w:hAnsi="Times New Roman"/>
          <w:iCs/>
          <w:szCs w:val="24"/>
        </w:rPr>
        <w:t>Art. 16 - No que for omissa esta Lei, será considerado como subsídio o</w:t>
      </w:r>
      <w:r w:rsidR="005440A4">
        <w:rPr>
          <w:rFonts w:ascii="Times New Roman" w:hAnsi="Times New Roman"/>
          <w:iCs/>
          <w:szCs w:val="24"/>
        </w:rPr>
        <w:t xml:space="preserve"> disposto no </w:t>
      </w:r>
      <w:r w:rsidRPr="00692FFF">
        <w:rPr>
          <w:rFonts w:ascii="Times New Roman" w:hAnsi="Times New Roman"/>
          <w:iCs/>
          <w:szCs w:val="24"/>
        </w:rPr>
        <w:t xml:space="preserve">Decreto Federal nº 7.794/12. </w:t>
      </w:r>
    </w:p>
    <w:p w14:paraId="770808DB" w14:textId="77777777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32549120" w14:textId="4FF1A142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  <w:r w:rsidRPr="00692FFF">
        <w:rPr>
          <w:rFonts w:ascii="Times New Roman" w:hAnsi="Times New Roman"/>
          <w:iCs/>
          <w:szCs w:val="24"/>
        </w:rPr>
        <w:lastRenderedPageBreak/>
        <w:t>Art. 1</w:t>
      </w:r>
      <w:r w:rsidR="005440A4">
        <w:rPr>
          <w:rFonts w:ascii="Times New Roman" w:hAnsi="Times New Roman"/>
          <w:iCs/>
          <w:szCs w:val="24"/>
        </w:rPr>
        <w:t>7</w:t>
      </w:r>
      <w:r w:rsidRPr="00692FFF">
        <w:rPr>
          <w:rFonts w:ascii="Times New Roman" w:hAnsi="Times New Roman"/>
          <w:iCs/>
          <w:szCs w:val="24"/>
        </w:rPr>
        <w:t xml:space="preserve"> - As despesas decorrentes da aplicação desta lei correrão por conta de dotações orçamentárias próprias, suplementadas se necessário, </w:t>
      </w:r>
      <w:r w:rsidR="005440A4" w:rsidRPr="00692FFF">
        <w:rPr>
          <w:rFonts w:ascii="Times New Roman" w:hAnsi="Times New Roman"/>
          <w:iCs/>
          <w:szCs w:val="24"/>
        </w:rPr>
        <w:t>e</w:t>
      </w:r>
      <w:r w:rsidRPr="00692FFF">
        <w:rPr>
          <w:rFonts w:ascii="Times New Roman" w:hAnsi="Times New Roman"/>
          <w:iCs/>
          <w:szCs w:val="24"/>
        </w:rPr>
        <w:t xml:space="preserve"> de projetos para captação de recursos estaduais, federais, internacionais e de fundos federais, estaduais, entre outros. </w:t>
      </w:r>
    </w:p>
    <w:p w14:paraId="327285A7" w14:textId="77777777" w:rsidR="00692FFF" w:rsidRDefault="00692FFF" w:rsidP="00DD7D41">
      <w:pPr>
        <w:ind w:firstLine="2268"/>
        <w:jc w:val="both"/>
        <w:rPr>
          <w:rFonts w:ascii="Times New Roman" w:hAnsi="Times New Roman"/>
          <w:iCs/>
          <w:szCs w:val="24"/>
        </w:rPr>
      </w:pPr>
    </w:p>
    <w:p w14:paraId="180D4270" w14:textId="19B259DE" w:rsidR="00692FFF" w:rsidRDefault="00692FFF" w:rsidP="005440A4">
      <w:pPr>
        <w:ind w:firstLine="2268"/>
        <w:jc w:val="both"/>
        <w:rPr>
          <w:rFonts w:ascii="Times New Roman" w:hAnsi="Times New Roman"/>
          <w:iCs/>
          <w:szCs w:val="24"/>
        </w:rPr>
      </w:pPr>
      <w:r w:rsidRPr="00692FFF">
        <w:rPr>
          <w:rFonts w:ascii="Times New Roman" w:hAnsi="Times New Roman"/>
          <w:iCs/>
          <w:szCs w:val="24"/>
        </w:rPr>
        <w:t>Art. 1</w:t>
      </w:r>
      <w:r w:rsidR="005440A4">
        <w:rPr>
          <w:rFonts w:ascii="Times New Roman" w:hAnsi="Times New Roman"/>
          <w:iCs/>
          <w:szCs w:val="24"/>
        </w:rPr>
        <w:t>8</w:t>
      </w:r>
      <w:r w:rsidRPr="00692FFF">
        <w:rPr>
          <w:rFonts w:ascii="Times New Roman" w:hAnsi="Times New Roman"/>
          <w:iCs/>
          <w:szCs w:val="24"/>
        </w:rPr>
        <w:t xml:space="preserve"> - O Poder Executivo poderá regulamentar esta Lei, no que couber</w:t>
      </w:r>
      <w:r w:rsidR="005440A4">
        <w:rPr>
          <w:rFonts w:ascii="Times New Roman" w:hAnsi="Times New Roman"/>
          <w:iCs/>
          <w:szCs w:val="24"/>
        </w:rPr>
        <w:t>.</w:t>
      </w:r>
    </w:p>
    <w:p w14:paraId="7DE190F8" w14:textId="77777777" w:rsidR="00DD7D41" w:rsidRPr="00DD7D41" w:rsidRDefault="00DD7D41" w:rsidP="005440A4">
      <w:pPr>
        <w:jc w:val="both"/>
        <w:rPr>
          <w:rFonts w:ascii="Times New Roman" w:hAnsi="Times New Roman"/>
          <w:szCs w:val="24"/>
        </w:rPr>
      </w:pPr>
    </w:p>
    <w:p w14:paraId="7DE190F9" w14:textId="2B174495" w:rsidR="002D444F" w:rsidRPr="00DD7D41" w:rsidRDefault="00DD7D41" w:rsidP="00DD7D41">
      <w:pPr>
        <w:ind w:firstLine="2268"/>
        <w:jc w:val="both"/>
        <w:rPr>
          <w:rFonts w:ascii="Times New Roman" w:hAnsi="Times New Roman"/>
          <w:szCs w:val="24"/>
        </w:rPr>
      </w:pPr>
      <w:r w:rsidRPr="00DD7D41">
        <w:rPr>
          <w:rFonts w:ascii="Times New Roman" w:hAnsi="Times New Roman"/>
          <w:szCs w:val="24"/>
        </w:rPr>
        <w:t>A</w:t>
      </w:r>
      <w:r w:rsidRPr="00DD7D41">
        <w:rPr>
          <w:rFonts w:ascii="Times New Roman" w:hAnsi="Times New Roman"/>
          <w:bCs/>
          <w:szCs w:val="24"/>
        </w:rPr>
        <w:t xml:space="preserve">rt. </w:t>
      </w:r>
      <w:r w:rsidR="005440A4">
        <w:rPr>
          <w:rFonts w:ascii="Times New Roman" w:hAnsi="Times New Roman"/>
          <w:bCs/>
          <w:szCs w:val="24"/>
        </w:rPr>
        <w:t>19 -</w:t>
      </w:r>
      <w:r w:rsidRPr="00DD7D41">
        <w:rPr>
          <w:rFonts w:ascii="Times New Roman" w:hAnsi="Times New Roman"/>
          <w:szCs w:val="24"/>
        </w:rPr>
        <w:t> Esta Lei entra em vigor na data de sua publicação.</w:t>
      </w:r>
    </w:p>
    <w:p w14:paraId="7DE190FA" w14:textId="77777777" w:rsidR="003D2073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B" w14:textId="77777777" w:rsidR="003757F7" w:rsidRDefault="003757F7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C" w14:textId="77777777" w:rsidR="004744FC" w:rsidRPr="00FD1ED9" w:rsidRDefault="004744FC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D" w14:textId="77777777"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DE190FE" w14:textId="282ABCDE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3E290D">
        <w:rPr>
          <w:rFonts w:ascii="Times New Roman" w:hAnsi="Times New Roman"/>
          <w:b/>
          <w:szCs w:val="24"/>
        </w:rPr>
        <w:t>1</w:t>
      </w:r>
      <w:r w:rsidR="005440A4">
        <w:rPr>
          <w:rFonts w:ascii="Times New Roman" w:hAnsi="Times New Roman"/>
          <w:b/>
          <w:szCs w:val="24"/>
        </w:rPr>
        <w:t>7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3E290D">
        <w:rPr>
          <w:rFonts w:ascii="Times New Roman" w:hAnsi="Times New Roman"/>
          <w:b/>
          <w:szCs w:val="24"/>
        </w:rPr>
        <w:t>agosto</w:t>
      </w:r>
      <w:r w:rsidR="00386F04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386F04">
        <w:rPr>
          <w:rFonts w:ascii="Times New Roman" w:hAnsi="Times New Roman"/>
          <w:b/>
          <w:szCs w:val="24"/>
        </w:rPr>
        <w:t xml:space="preserve"> 20</w:t>
      </w:r>
      <w:r w:rsidR="003757F7">
        <w:rPr>
          <w:rFonts w:ascii="Times New Roman" w:hAnsi="Times New Roman"/>
          <w:b/>
          <w:szCs w:val="24"/>
        </w:rPr>
        <w:t>21</w:t>
      </w:r>
      <w:r w:rsidR="00386F04">
        <w:rPr>
          <w:rFonts w:ascii="Times New Roman" w:hAnsi="Times New Roman"/>
          <w:b/>
          <w:szCs w:val="24"/>
        </w:rPr>
        <w:t>.</w:t>
      </w:r>
    </w:p>
    <w:p w14:paraId="7DE190FF" w14:textId="77777777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14:paraId="7DE19100" w14:textId="77777777"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14:paraId="7DE19101" w14:textId="77777777" w:rsidR="004744FC" w:rsidRDefault="004744FC" w:rsidP="007D2EAB">
      <w:pPr>
        <w:jc w:val="center"/>
        <w:rPr>
          <w:rFonts w:ascii="Times New Roman" w:hAnsi="Times New Roman"/>
          <w:b/>
          <w:szCs w:val="24"/>
        </w:rPr>
      </w:pPr>
    </w:p>
    <w:p w14:paraId="7DE19102" w14:textId="77777777" w:rsidR="003757F7" w:rsidRPr="00FD1ED9" w:rsidRDefault="003757F7" w:rsidP="007D2EAB">
      <w:pPr>
        <w:jc w:val="center"/>
        <w:rPr>
          <w:rFonts w:ascii="Times New Roman" w:hAnsi="Times New Roman"/>
          <w:b/>
          <w:szCs w:val="24"/>
        </w:rPr>
      </w:pPr>
    </w:p>
    <w:p w14:paraId="7DE19103" w14:textId="77777777" w:rsidR="00967098" w:rsidRPr="00FD1ED9" w:rsidRDefault="00DD7D4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7DE19104" w14:textId="77777777" w:rsidR="008E183C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DD7D41">
        <w:rPr>
          <w:rFonts w:ascii="Times New Roman" w:hAnsi="Times New Roman"/>
          <w:b/>
          <w:szCs w:val="24"/>
        </w:rPr>
        <w:t>a</w:t>
      </w:r>
    </w:p>
    <w:p w14:paraId="7DE19105" w14:textId="1F0FDF9B" w:rsidR="00823BE4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14:paraId="3F020AB6" w14:textId="77777777" w:rsidR="00247CDF" w:rsidRPr="00FD1ED9" w:rsidRDefault="00247CD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14:paraId="7C9F12DF" w14:textId="00FEA01F" w:rsidR="00171826" w:rsidRDefault="00171826" w:rsidP="0017182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01 de julho de 2021 </w:t>
      </w:r>
      <w:r w:rsidR="00B10F4D">
        <w:rPr>
          <w:rFonts w:ascii="Times New Roman" w:hAnsi="Times New Roman"/>
          <w:szCs w:val="24"/>
        </w:rPr>
        <w:t>realizamos a Audiência Pública com o tema “Hortas Comunitárias – Soberania alimentar, trabalho e preservação do Meio Ambiente”</w:t>
      </w:r>
      <w:r w:rsidR="008013C9">
        <w:rPr>
          <w:rFonts w:ascii="Times New Roman" w:hAnsi="Times New Roman"/>
          <w:szCs w:val="24"/>
        </w:rPr>
        <w:t xml:space="preserve"> </w:t>
      </w:r>
      <w:r w:rsidR="00360E38">
        <w:rPr>
          <w:rFonts w:ascii="Times New Roman" w:hAnsi="Times New Roman"/>
          <w:szCs w:val="24"/>
        </w:rPr>
        <w:t>e constatou-se o grande interesse de diversos segmentos da sociedade civil em Sorocaba que mais espaços de hortas urbanas e comunitárias sejam implementados na cidade.</w:t>
      </w:r>
    </w:p>
    <w:p w14:paraId="4EF28529" w14:textId="4EF46F8C" w:rsidR="00C8334C" w:rsidRDefault="00360E38" w:rsidP="00247CDF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Desta forma, tendo em vista </w:t>
      </w:r>
      <w:r w:rsidR="00692FFF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 xml:space="preserve">legislação </w:t>
      </w:r>
      <w:r w:rsidR="006C20E6">
        <w:rPr>
          <w:rFonts w:ascii="Times New Roman" w:hAnsi="Times New Roman"/>
          <w:szCs w:val="24"/>
        </w:rPr>
        <w:t>esparsa que já trata sobre o tema</w:t>
      </w:r>
      <w:r w:rsidR="00A13BA4">
        <w:rPr>
          <w:rFonts w:ascii="Times New Roman" w:hAnsi="Times New Roman"/>
          <w:szCs w:val="24"/>
        </w:rPr>
        <w:t>, em especial a conformidade deste projeto com a Lei Municipal n° 11.479 de 27 de dezembro de 2016</w:t>
      </w:r>
      <w:r w:rsidR="006C20E6">
        <w:rPr>
          <w:rFonts w:ascii="Times New Roman" w:hAnsi="Times New Roman"/>
          <w:szCs w:val="24"/>
        </w:rPr>
        <w:t xml:space="preserve"> e a necessidade de tratar o tema do meio ambiente por meio do fio condutor da Agroecologia é que se apresenta este projeto, contando</w:t>
      </w:r>
      <w:r w:rsidR="00247CDF">
        <w:rPr>
          <w:rFonts w:ascii="Times New Roman" w:hAnsi="Times New Roman"/>
          <w:szCs w:val="24"/>
        </w:rPr>
        <w:t xml:space="preserve"> com o apoio dos nobres vereadores para a aprovação deste projeto de Lei</w:t>
      </w:r>
      <w:r w:rsidR="00A07171">
        <w:rPr>
          <w:rFonts w:ascii="Times New Roman" w:hAnsi="Times New Roman"/>
          <w:szCs w:val="24"/>
        </w:rPr>
        <w:t>.</w:t>
      </w:r>
    </w:p>
    <w:p w14:paraId="6F720A63" w14:textId="05056A4F" w:rsidR="00247CDF" w:rsidRDefault="00247CDF" w:rsidP="00247CDF">
      <w:pPr>
        <w:ind w:firstLine="2268"/>
        <w:jc w:val="both"/>
        <w:rPr>
          <w:rFonts w:ascii="Times New Roman" w:hAnsi="Times New Roman"/>
          <w:szCs w:val="24"/>
        </w:rPr>
      </w:pPr>
    </w:p>
    <w:p w14:paraId="3BCC135E" w14:textId="77777777" w:rsidR="00247CDF" w:rsidRPr="00FD1ED9" w:rsidRDefault="00247CDF" w:rsidP="00247CDF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14:paraId="7DE1910B" w14:textId="77777777"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14:paraId="7DE1910E" w14:textId="37AC6F2D" w:rsidR="008B7F53" w:rsidRDefault="002B6067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58764A">
        <w:rPr>
          <w:rFonts w:ascii="Times New Roman" w:hAnsi="Times New Roman"/>
          <w:b/>
          <w:szCs w:val="24"/>
        </w:rPr>
        <w:t>1</w:t>
      </w:r>
      <w:r w:rsidR="005440A4">
        <w:rPr>
          <w:rFonts w:ascii="Times New Roman" w:hAnsi="Times New Roman"/>
          <w:b/>
          <w:szCs w:val="24"/>
        </w:rPr>
        <w:t>7</w:t>
      </w:r>
      <w:r w:rsidR="0058764A" w:rsidRPr="00FD1ED9">
        <w:rPr>
          <w:rFonts w:ascii="Times New Roman" w:hAnsi="Times New Roman"/>
          <w:b/>
          <w:szCs w:val="24"/>
        </w:rPr>
        <w:t xml:space="preserve"> de </w:t>
      </w:r>
      <w:r w:rsidR="0058764A">
        <w:rPr>
          <w:rFonts w:ascii="Times New Roman" w:hAnsi="Times New Roman"/>
          <w:b/>
          <w:szCs w:val="24"/>
        </w:rPr>
        <w:t xml:space="preserve">agosto </w:t>
      </w:r>
      <w:r w:rsidR="0058764A" w:rsidRPr="00FD1ED9">
        <w:rPr>
          <w:rFonts w:ascii="Times New Roman" w:hAnsi="Times New Roman"/>
          <w:b/>
          <w:szCs w:val="24"/>
        </w:rPr>
        <w:t>de</w:t>
      </w:r>
      <w:r w:rsidR="0058764A">
        <w:rPr>
          <w:rFonts w:ascii="Times New Roman" w:hAnsi="Times New Roman"/>
          <w:b/>
          <w:szCs w:val="24"/>
        </w:rPr>
        <w:t xml:space="preserve"> 2021.</w:t>
      </w:r>
    </w:p>
    <w:p w14:paraId="7DE1910F" w14:textId="77777777" w:rsidR="008B7F53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7DE19110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</w:p>
    <w:p w14:paraId="7DE19111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7DE19112" w14:textId="77777777" w:rsidR="008B7F53" w:rsidRPr="00FD1ED9" w:rsidRDefault="008B7F53" w:rsidP="008B7F53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14:paraId="7DE19113" w14:textId="77777777" w:rsidR="007B45DB" w:rsidRPr="00FD1ED9" w:rsidRDefault="007B45DB" w:rsidP="008B7F53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9116" w14:textId="77777777" w:rsidR="00612907" w:rsidRDefault="00612907" w:rsidP="0034476D">
      <w:r>
        <w:separator/>
      </w:r>
    </w:p>
  </w:endnote>
  <w:endnote w:type="continuationSeparator" w:id="0">
    <w:p w14:paraId="7DE19117" w14:textId="77777777" w:rsidR="00612907" w:rsidRDefault="0061290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9114" w14:textId="77777777" w:rsidR="00612907" w:rsidRDefault="00612907" w:rsidP="0034476D">
      <w:r>
        <w:separator/>
      </w:r>
    </w:p>
  </w:footnote>
  <w:footnote w:type="continuationSeparator" w:id="0">
    <w:p w14:paraId="7DE19115" w14:textId="77777777" w:rsidR="00612907" w:rsidRDefault="0061290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9118" w14:textId="77777777" w:rsidR="0034476D" w:rsidRDefault="00381E5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E19119" wp14:editId="7DE1911A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51"/>
    <w:rsid w:val="00013AC3"/>
    <w:rsid w:val="00015A2C"/>
    <w:rsid w:val="00025502"/>
    <w:rsid w:val="000666B1"/>
    <w:rsid w:val="00070077"/>
    <w:rsid w:val="00081469"/>
    <w:rsid w:val="00086C41"/>
    <w:rsid w:val="000D1E01"/>
    <w:rsid w:val="000F4A4C"/>
    <w:rsid w:val="00126585"/>
    <w:rsid w:val="00170C00"/>
    <w:rsid w:val="00171826"/>
    <w:rsid w:val="001D26E1"/>
    <w:rsid w:val="001E1F2A"/>
    <w:rsid w:val="001F05A9"/>
    <w:rsid w:val="001F1FFA"/>
    <w:rsid w:val="001F2482"/>
    <w:rsid w:val="00212EA0"/>
    <w:rsid w:val="00220DE9"/>
    <w:rsid w:val="00223A90"/>
    <w:rsid w:val="002267A1"/>
    <w:rsid w:val="0022752F"/>
    <w:rsid w:val="0024288F"/>
    <w:rsid w:val="00243462"/>
    <w:rsid w:val="00247CDF"/>
    <w:rsid w:val="0026174B"/>
    <w:rsid w:val="00266454"/>
    <w:rsid w:val="002740FE"/>
    <w:rsid w:val="00293678"/>
    <w:rsid w:val="002B6067"/>
    <w:rsid w:val="002C26A5"/>
    <w:rsid w:val="002D0A50"/>
    <w:rsid w:val="002D444F"/>
    <w:rsid w:val="003076B9"/>
    <w:rsid w:val="0034476D"/>
    <w:rsid w:val="00357797"/>
    <w:rsid w:val="00360E38"/>
    <w:rsid w:val="00366CEC"/>
    <w:rsid w:val="003757F7"/>
    <w:rsid w:val="0037719B"/>
    <w:rsid w:val="00381E51"/>
    <w:rsid w:val="00386F04"/>
    <w:rsid w:val="0039012B"/>
    <w:rsid w:val="003B5125"/>
    <w:rsid w:val="003D2073"/>
    <w:rsid w:val="003E290D"/>
    <w:rsid w:val="003E3348"/>
    <w:rsid w:val="003F5DF7"/>
    <w:rsid w:val="00423D58"/>
    <w:rsid w:val="00426B86"/>
    <w:rsid w:val="00432031"/>
    <w:rsid w:val="004331EA"/>
    <w:rsid w:val="00453384"/>
    <w:rsid w:val="004556BF"/>
    <w:rsid w:val="0047013B"/>
    <w:rsid w:val="004744FC"/>
    <w:rsid w:val="00490CD1"/>
    <w:rsid w:val="004D1633"/>
    <w:rsid w:val="004F290B"/>
    <w:rsid w:val="004F2CEB"/>
    <w:rsid w:val="005053AB"/>
    <w:rsid w:val="00507A55"/>
    <w:rsid w:val="005103CE"/>
    <w:rsid w:val="005440A4"/>
    <w:rsid w:val="00550EE0"/>
    <w:rsid w:val="0058764A"/>
    <w:rsid w:val="00595EA7"/>
    <w:rsid w:val="00595FC3"/>
    <w:rsid w:val="005B1531"/>
    <w:rsid w:val="005C6113"/>
    <w:rsid w:val="005F19F8"/>
    <w:rsid w:val="005F3628"/>
    <w:rsid w:val="005F3FD6"/>
    <w:rsid w:val="006037D1"/>
    <w:rsid w:val="00612907"/>
    <w:rsid w:val="00612A4E"/>
    <w:rsid w:val="00624209"/>
    <w:rsid w:val="0062604A"/>
    <w:rsid w:val="006362E2"/>
    <w:rsid w:val="00646E5F"/>
    <w:rsid w:val="00673FCC"/>
    <w:rsid w:val="00687619"/>
    <w:rsid w:val="00692FFF"/>
    <w:rsid w:val="006932A6"/>
    <w:rsid w:val="00694EB0"/>
    <w:rsid w:val="006B3124"/>
    <w:rsid w:val="006C20E6"/>
    <w:rsid w:val="006E6E9C"/>
    <w:rsid w:val="00715830"/>
    <w:rsid w:val="00743910"/>
    <w:rsid w:val="0075634E"/>
    <w:rsid w:val="007849CD"/>
    <w:rsid w:val="00786186"/>
    <w:rsid w:val="007A1329"/>
    <w:rsid w:val="007A3535"/>
    <w:rsid w:val="007B45DB"/>
    <w:rsid w:val="007B488D"/>
    <w:rsid w:val="007C3076"/>
    <w:rsid w:val="007D2EAB"/>
    <w:rsid w:val="007D7594"/>
    <w:rsid w:val="007E0E45"/>
    <w:rsid w:val="007F1FAE"/>
    <w:rsid w:val="008013C9"/>
    <w:rsid w:val="008216D6"/>
    <w:rsid w:val="00823BE4"/>
    <w:rsid w:val="00824963"/>
    <w:rsid w:val="00852B02"/>
    <w:rsid w:val="00860E6A"/>
    <w:rsid w:val="00874D79"/>
    <w:rsid w:val="008B277F"/>
    <w:rsid w:val="008B6E1D"/>
    <w:rsid w:val="008B7F53"/>
    <w:rsid w:val="008E183C"/>
    <w:rsid w:val="008E7ECF"/>
    <w:rsid w:val="008F7348"/>
    <w:rsid w:val="00910B9D"/>
    <w:rsid w:val="009570DC"/>
    <w:rsid w:val="00967098"/>
    <w:rsid w:val="009D3610"/>
    <w:rsid w:val="009F1F81"/>
    <w:rsid w:val="009F3C9B"/>
    <w:rsid w:val="009F5313"/>
    <w:rsid w:val="00A04416"/>
    <w:rsid w:val="00A07171"/>
    <w:rsid w:val="00A13BA4"/>
    <w:rsid w:val="00A357F1"/>
    <w:rsid w:val="00A67205"/>
    <w:rsid w:val="00A8220B"/>
    <w:rsid w:val="00A97EBB"/>
    <w:rsid w:val="00AA5961"/>
    <w:rsid w:val="00AE0E90"/>
    <w:rsid w:val="00AE4D0C"/>
    <w:rsid w:val="00AE6D7D"/>
    <w:rsid w:val="00AF5B33"/>
    <w:rsid w:val="00B10F4D"/>
    <w:rsid w:val="00B452FE"/>
    <w:rsid w:val="00B700C2"/>
    <w:rsid w:val="00BB59A3"/>
    <w:rsid w:val="00BB6E7D"/>
    <w:rsid w:val="00BD2A94"/>
    <w:rsid w:val="00BE0891"/>
    <w:rsid w:val="00BE2B82"/>
    <w:rsid w:val="00BE56CF"/>
    <w:rsid w:val="00BF2209"/>
    <w:rsid w:val="00C0285D"/>
    <w:rsid w:val="00C17E45"/>
    <w:rsid w:val="00C22514"/>
    <w:rsid w:val="00C22CC4"/>
    <w:rsid w:val="00C45C18"/>
    <w:rsid w:val="00C50DE8"/>
    <w:rsid w:val="00C53A6F"/>
    <w:rsid w:val="00C8298D"/>
    <w:rsid w:val="00C8334C"/>
    <w:rsid w:val="00C8675A"/>
    <w:rsid w:val="00C90967"/>
    <w:rsid w:val="00CA02F7"/>
    <w:rsid w:val="00CB7BC7"/>
    <w:rsid w:val="00CD6E5E"/>
    <w:rsid w:val="00CD7945"/>
    <w:rsid w:val="00D01A38"/>
    <w:rsid w:val="00D2525E"/>
    <w:rsid w:val="00D33549"/>
    <w:rsid w:val="00D465DB"/>
    <w:rsid w:val="00D61058"/>
    <w:rsid w:val="00D947AD"/>
    <w:rsid w:val="00DB61F9"/>
    <w:rsid w:val="00DD7D41"/>
    <w:rsid w:val="00DF65C5"/>
    <w:rsid w:val="00E40646"/>
    <w:rsid w:val="00E54F7F"/>
    <w:rsid w:val="00E64A26"/>
    <w:rsid w:val="00E72190"/>
    <w:rsid w:val="00E74949"/>
    <w:rsid w:val="00E91C50"/>
    <w:rsid w:val="00E97018"/>
    <w:rsid w:val="00EC189D"/>
    <w:rsid w:val="00EC1F31"/>
    <w:rsid w:val="00EC4F51"/>
    <w:rsid w:val="00EC7D89"/>
    <w:rsid w:val="00ED07BA"/>
    <w:rsid w:val="00EE1E61"/>
    <w:rsid w:val="00EF3BEF"/>
    <w:rsid w:val="00F20F8D"/>
    <w:rsid w:val="00F42DE1"/>
    <w:rsid w:val="00F6142E"/>
    <w:rsid w:val="00F64B20"/>
    <w:rsid w:val="00F66A7F"/>
    <w:rsid w:val="00F85DD1"/>
    <w:rsid w:val="00FA5C3F"/>
    <w:rsid w:val="00FC1912"/>
    <w:rsid w:val="00FC68F4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DE190E5"/>
  <w15:docId w15:val="{26FA4FCA-6C98-4246-A240-43FAA77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96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7D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DD7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sid w:val="00381E5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1E51"/>
    <w:rPr>
      <w:rFonts w:ascii="Arial" w:hAnsi="Arial"/>
    </w:rPr>
  </w:style>
  <w:style w:type="character" w:styleId="Refdenotaderodap">
    <w:name w:val="footnote reference"/>
    <w:basedOn w:val="Fontepargpadro"/>
    <w:uiPriority w:val="99"/>
    <w:rsid w:val="00381E5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1E5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3124"/>
    <w:rPr>
      <w:color w:val="605E5C"/>
      <w:shd w:val="clear" w:color="auto" w:fill="E1DFDD"/>
    </w:rPr>
  </w:style>
  <w:style w:type="paragraph" w:customStyle="1" w:styleId="Normal1">
    <w:name w:val="Normal1"/>
    <w:rsid w:val="00E970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9012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4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rocaba.sp.gov.br/conselhos-municipais/conse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3910-E17F-4359-BA72-FCD5058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1</TotalTime>
  <Pages>8</Pages>
  <Words>2448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Juliana Tang Sanches</cp:lastModifiedBy>
  <cp:revision>2</cp:revision>
  <cp:lastPrinted>2019-09-13T17:33:00Z</cp:lastPrinted>
  <dcterms:created xsi:type="dcterms:W3CDTF">2021-08-17T17:34:00Z</dcterms:created>
  <dcterms:modified xsi:type="dcterms:W3CDTF">2021-08-17T17:34:00Z</dcterms:modified>
</cp:coreProperties>
</file>