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3E388A" w:rsidRDefault="003B5125" w:rsidP="00D832E2">
      <w:pPr>
        <w:ind w:left="1985" w:firstLine="0"/>
        <w:jc w:val="left"/>
        <w:rPr>
          <w:b/>
          <w:smallCaps/>
          <w:szCs w:val="24"/>
        </w:rPr>
      </w:pPr>
      <w:r w:rsidRPr="003E388A">
        <w:rPr>
          <w:b/>
          <w:smallCaps/>
          <w:szCs w:val="24"/>
        </w:rPr>
        <w:t>PROJETO DE LEI Nº</w:t>
      </w:r>
      <w:r w:rsidR="006037D1" w:rsidRPr="003E388A">
        <w:rPr>
          <w:b/>
          <w:smallCaps/>
          <w:szCs w:val="24"/>
        </w:rPr>
        <w:t xml:space="preserve"> </w:t>
      </w:r>
    </w:p>
    <w:p w:rsidR="00FD1ED9" w:rsidRPr="003E388A" w:rsidRDefault="00FD1ED9" w:rsidP="00D832E2">
      <w:pPr>
        <w:ind w:left="5387" w:firstLine="0"/>
        <w:rPr>
          <w:b/>
          <w:szCs w:val="24"/>
        </w:rPr>
      </w:pPr>
    </w:p>
    <w:p w:rsidR="00BD1E9A" w:rsidRDefault="00BD1E9A" w:rsidP="00BD1E9A">
      <w:pPr>
        <w:spacing w:line="240" w:lineRule="auto"/>
        <w:ind w:left="3828" w:firstLine="708"/>
      </w:pPr>
      <w:r>
        <w:t>D</w:t>
      </w:r>
      <w:r w:rsidR="00D823B7">
        <w:t xml:space="preserve">isposição de resíduos </w:t>
      </w:r>
      <w:r>
        <w:t>sólidos urbanos</w:t>
      </w:r>
      <w:r w:rsidR="00E36E33">
        <w:t xml:space="preserve"> </w:t>
      </w:r>
      <w:r>
        <w:t>por estabelecimentos no âmbito do Município de</w:t>
      </w:r>
      <w:r w:rsidR="00E36E33">
        <w:t xml:space="preserve"> </w:t>
      </w:r>
      <w:r>
        <w:t>Sorocaba</w:t>
      </w:r>
      <w:proofErr w:type="gramStart"/>
      <w:r w:rsidR="00E36E33">
        <w:t>, revoga</w:t>
      </w:r>
      <w:proofErr w:type="gramEnd"/>
      <w:r>
        <w:t xml:space="preserve"> as leis</w:t>
      </w:r>
      <w:r w:rsidR="003702F4" w:rsidRPr="003702F4">
        <w:t xml:space="preserve">: </w:t>
      </w:r>
      <w:r w:rsidR="003702F4" w:rsidRPr="008914F4">
        <w:rPr>
          <w:szCs w:val="24"/>
        </w:rPr>
        <w:t>nº</w:t>
      </w:r>
      <w:r w:rsidR="003702F4" w:rsidRPr="003702F4">
        <w:t xml:space="preserve"> 6.916, de 22 de outubro de 2003;</w:t>
      </w:r>
      <w:r w:rsidR="003702F4">
        <w:rPr>
          <w:rFonts w:ascii="Calibri" w:hAnsi="Calibri" w:cs="Calibri"/>
          <w:color w:val="8D9AA5"/>
          <w:sz w:val="17"/>
          <w:szCs w:val="17"/>
          <w:shd w:val="clear" w:color="auto" w:fill="FDFDFD"/>
        </w:rPr>
        <w:t xml:space="preserve"> </w:t>
      </w:r>
      <w:r w:rsidRPr="008914F4">
        <w:rPr>
          <w:szCs w:val="24"/>
        </w:rPr>
        <w:t xml:space="preserve"> </w:t>
      </w:r>
      <w:r w:rsidR="003702F4" w:rsidRPr="008914F4">
        <w:rPr>
          <w:szCs w:val="24"/>
        </w:rPr>
        <w:t xml:space="preserve">nº </w:t>
      </w:r>
      <w:r w:rsidR="003702F4">
        <w:rPr>
          <w:szCs w:val="24"/>
        </w:rPr>
        <w:t xml:space="preserve"> </w:t>
      </w:r>
      <w:r w:rsidRPr="008914F4">
        <w:rPr>
          <w:szCs w:val="24"/>
        </w:rPr>
        <w:t xml:space="preserve">9.423, de 15 de Dezembro de 2010 e </w:t>
      </w:r>
      <w:r w:rsidR="003702F4" w:rsidRPr="008914F4">
        <w:rPr>
          <w:szCs w:val="24"/>
        </w:rPr>
        <w:t>nº</w:t>
      </w:r>
      <w:r w:rsidRPr="008914F4">
        <w:rPr>
          <w:szCs w:val="24"/>
        </w:rPr>
        <w:t xml:space="preserve"> 8.029, de 27 de Novembro de 2006</w:t>
      </w:r>
      <w:r>
        <w:rPr>
          <w:szCs w:val="24"/>
        </w:rPr>
        <w:t xml:space="preserve"> e d</w:t>
      </w:r>
      <w:r w:rsidR="003E20D4">
        <w:rPr>
          <w:szCs w:val="24"/>
        </w:rPr>
        <w:t>á</w:t>
      </w:r>
      <w:r>
        <w:rPr>
          <w:szCs w:val="24"/>
        </w:rPr>
        <w:t xml:space="preserve"> outras </w:t>
      </w:r>
      <w:r w:rsidR="0077536E">
        <w:rPr>
          <w:szCs w:val="24"/>
        </w:rPr>
        <w:t>providências</w:t>
      </w:r>
      <w:r w:rsidRPr="008914F4">
        <w:rPr>
          <w:szCs w:val="24"/>
        </w:rPr>
        <w:t>.</w:t>
      </w:r>
      <w:r w:rsidR="0077536E">
        <w:rPr>
          <w:szCs w:val="24"/>
        </w:rPr>
        <w:t xml:space="preserve"> </w:t>
      </w:r>
    </w:p>
    <w:p w:rsidR="003B5125" w:rsidRPr="003E388A" w:rsidRDefault="003B5125" w:rsidP="004D0222">
      <w:pPr>
        <w:spacing w:line="240" w:lineRule="auto"/>
        <w:ind w:left="3969" w:firstLine="0"/>
        <w:rPr>
          <w:b/>
          <w:szCs w:val="24"/>
        </w:rPr>
      </w:pPr>
    </w:p>
    <w:p w:rsidR="004D0222" w:rsidRPr="003E388A" w:rsidRDefault="004D0222" w:rsidP="00D832E2">
      <w:pPr>
        <w:ind w:left="2268" w:firstLine="0"/>
        <w:rPr>
          <w:szCs w:val="24"/>
        </w:rPr>
      </w:pPr>
    </w:p>
    <w:p w:rsidR="007D2EAB" w:rsidRPr="003E388A" w:rsidRDefault="007D2EAB" w:rsidP="00D832E2">
      <w:pPr>
        <w:ind w:left="2268" w:firstLine="0"/>
        <w:rPr>
          <w:szCs w:val="24"/>
        </w:rPr>
      </w:pPr>
      <w:r w:rsidRPr="003E388A">
        <w:rPr>
          <w:szCs w:val="24"/>
        </w:rPr>
        <w:t>A Câmara Municipal de Sorocaba decreta:</w:t>
      </w:r>
    </w:p>
    <w:p w:rsidR="00A729A4" w:rsidRDefault="00A729A4" w:rsidP="00A729A4">
      <w:pPr>
        <w:ind w:firstLine="0"/>
        <w:rPr>
          <w:szCs w:val="24"/>
        </w:rPr>
      </w:pPr>
    </w:p>
    <w:p w:rsidR="00B024AD" w:rsidRDefault="00592EB7" w:rsidP="00592EB7">
      <w:pPr>
        <w:ind w:firstLine="708"/>
      </w:pPr>
      <w:bookmarkStart w:id="0" w:name="artigo_1"/>
      <w:r w:rsidRPr="00592EB7">
        <w:t>Art. 1º</w:t>
      </w:r>
      <w:bookmarkEnd w:id="0"/>
      <w:r w:rsidRPr="00592EB7">
        <w:t> Ficam</w:t>
      </w:r>
      <w:r w:rsidR="00B024AD">
        <w:t xml:space="preserve"> os seguintes estabelecimentos</w:t>
      </w:r>
      <w:r w:rsidR="00A729A4">
        <w:t xml:space="preserve"> descritos</w:t>
      </w:r>
      <w:r w:rsidR="00B024AD">
        <w:t>,</w:t>
      </w:r>
      <w:r w:rsidR="00B024AD" w:rsidRPr="00592EB7">
        <w:t xml:space="preserve"> obrigados a proceder à </w:t>
      </w:r>
      <w:r w:rsidR="005F5764">
        <w:t>disponibilização adequada dos resíduos sólidos urbanos por estes produzidos</w:t>
      </w:r>
      <w:r w:rsidR="005C0F5E">
        <w:t xml:space="preserve">, sem prejuízo </w:t>
      </w:r>
      <w:r w:rsidR="003E20D4">
        <w:t>d</w:t>
      </w:r>
      <w:r w:rsidR="005C0F5E">
        <w:t>as demais obrigações</w:t>
      </w:r>
      <w:r w:rsidR="00B024AD" w:rsidRPr="00592EB7">
        <w:t>.</w:t>
      </w:r>
    </w:p>
    <w:p w:rsidR="00592EB7" w:rsidRDefault="00B024AD" w:rsidP="00592EB7">
      <w:pPr>
        <w:ind w:firstLine="708"/>
      </w:pPr>
      <w:r>
        <w:t xml:space="preserve">A - Condomínios e loteamentos </w:t>
      </w:r>
      <w:r w:rsidR="00E23BB3">
        <w:t xml:space="preserve">residenciais </w:t>
      </w:r>
      <w:r w:rsidR="00CD09FE">
        <w:t>fechados;</w:t>
      </w:r>
    </w:p>
    <w:p w:rsidR="00592EB7" w:rsidRDefault="00E14F38" w:rsidP="00592EB7">
      <w:pPr>
        <w:ind w:firstLine="708"/>
      </w:pPr>
      <w:r>
        <w:t>B</w:t>
      </w:r>
      <w:r w:rsidR="00B024AD">
        <w:t xml:space="preserve"> </w:t>
      </w:r>
      <w:r>
        <w:t>–</w:t>
      </w:r>
      <w:r w:rsidR="00592EB7">
        <w:t xml:space="preserve"> E</w:t>
      </w:r>
      <w:r w:rsidR="00592EB7" w:rsidRPr="00592EB7">
        <w:t>scolas</w:t>
      </w:r>
      <w:r>
        <w:t xml:space="preserve"> e Universidades</w:t>
      </w:r>
      <w:r w:rsidR="00592EB7">
        <w:t>;</w:t>
      </w:r>
    </w:p>
    <w:p w:rsidR="00F57B7B" w:rsidRDefault="00E14F38" w:rsidP="00592EB7">
      <w:pPr>
        <w:ind w:firstLine="708"/>
      </w:pPr>
      <w:bookmarkStart w:id="1" w:name="artigo_2"/>
      <w:r>
        <w:t>C</w:t>
      </w:r>
      <w:r w:rsidR="00F57B7B">
        <w:t xml:space="preserve"> – Médios e Grandes </w:t>
      </w:r>
      <w:r w:rsidR="00CD09FE">
        <w:t>geradores</w:t>
      </w:r>
      <w:r>
        <w:t xml:space="preserve"> de Resíduos </w:t>
      </w:r>
      <w:r w:rsidR="00A9210A">
        <w:t>S</w:t>
      </w:r>
      <w:r>
        <w:t>ólidos Urbanos, sendo</w:t>
      </w:r>
      <w:r w:rsidR="00E23BB3">
        <w:t xml:space="preserve"> estes</w:t>
      </w:r>
      <w:r w:rsidR="00CD09FE">
        <w:t xml:space="preserve"> </w:t>
      </w:r>
      <w:r>
        <w:t>aqueles que geram mais de 100 litros diários de resíduos sólidos</w:t>
      </w:r>
      <w:r w:rsidR="00F57B7B">
        <w:t>;</w:t>
      </w:r>
    </w:p>
    <w:p w:rsidR="005F5764" w:rsidRDefault="005F5764" w:rsidP="00592EB7">
      <w:pPr>
        <w:ind w:firstLine="708"/>
      </w:pPr>
    </w:p>
    <w:p w:rsidR="00592EB7" w:rsidRDefault="00592EB7" w:rsidP="00592EB7">
      <w:pPr>
        <w:ind w:firstLine="708"/>
      </w:pPr>
      <w:r w:rsidRPr="00592EB7">
        <w:t>Art. 2º</w:t>
      </w:r>
      <w:bookmarkEnd w:id="1"/>
      <w:r w:rsidRPr="00592EB7">
        <w:t xml:space="preserve"> A seleção </w:t>
      </w:r>
      <w:r w:rsidR="00EE588F">
        <w:t xml:space="preserve">de </w:t>
      </w:r>
      <w:r>
        <w:t>resíduos sólidos</w:t>
      </w:r>
      <w:r w:rsidRPr="00592EB7">
        <w:t xml:space="preserve"> </w:t>
      </w:r>
      <w:r w:rsidR="009144F3">
        <w:t xml:space="preserve">urbanos </w:t>
      </w:r>
      <w:r w:rsidRPr="00592EB7">
        <w:t>por estes produzidos dever</w:t>
      </w:r>
      <w:r w:rsidR="00A729A4">
        <w:t>ão</w:t>
      </w:r>
      <w:r w:rsidRPr="00592EB7">
        <w:t xml:space="preserve"> ser efetuad</w:t>
      </w:r>
      <w:r w:rsidR="00A729A4">
        <w:t>os</w:t>
      </w:r>
      <w:r w:rsidRPr="00592EB7">
        <w:t xml:space="preserve"> em recipientes ou </w:t>
      </w:r>
      <w:r w:rsidR="00162E6E" w:rsidRPr="00162E6E">
        <w:t>contêineres</w:t>
      </w:r>
      <w:r w:rsidRPr="00592EB7">
        <w:t xml:space="preserve"> apropriados</w:t>
      </w:r>
      <w:r w:rsidR="00EE588F">
        <w:t xml:space="preserve">, facilmente identificados e </w:t>
      </w:r>
      <w:r w:rsidRPr="00592EB7">
        <w:t>com as seguintes discriminações:</w:t>
      </w:r>
    </w:p>
    <w:p w:rsidR="00592EB7" w:rsidRDefault="00592EB7" w:rsidP="00592EB7">
      <w:pPr>
        <w:ind w:firstLine="708"/>
      </w:pPr>
      <w:r w:rsidRPr="00592EB7">
        <w:t xml:space="preserve">I - </w:t>
      </w:r>
      <w:r w:rsidR="00935C07">
        <w:t>O</w:t>
      </w:r>
      <w:r w:rsidRPr="00592EB7">
        <w:t xml:space="preserve">rgânico </w:t>
      </w:r>
      <w:r w:rsidR="00A9210A">
        <w:t xml:space="preserve">ou úmido: em recipiente ou </w:t>
      </w:r>
      <w:r w:rsidR="00A9210A">
        <w:rPr>
          <w:color w:val="000000"/>
        </w:rPr>
        <w:t>contêiner</w:t>
      </w:r>
      <w:r w:rsidRPr="00592EB7">
        <w:t xml:space="preserve"> </w:t>
      </w:r>
      <w:r w:rsidR="005C0F5E">
        <w:t>Marrom</w:t>
      </w:r>
      <w:r w:rsidRPr="00592EB7">
        <w:t>;</w:t>
      </w:r>
    </w:p>
    <w:p w:rsidR="00592EB7" w:rsidRDefault="00592EB7" w:rsidP="00592EB7">
      <w:pPr>
        <w:ind w:firstLine="708"/>
      </w:pPr>
      <w:r w:rsidRPr="00592EB7">
        <w:t xml:space="preserve">II </w:t>
      </w:r>
      <w:r w:rsidR="00C55EF9">
        <w:t>–</w:t>
      </w:r>
      <w:r w:rsidRPr="00592EB7">
        <w:t xml:space="preserve"> </w:t>
      </w:r>
      <w:r w:rsidR="00935C07">
        <w:t>R</w:t>
      </w:r>
      <w:r w:rsidR="00C55EF9">
        <w:t>eutilizável</w:t>
      </w:r>
      <w:r w:rsidR="00935C07">
        <w:t xml:space="preserve"> e ou</w:t>
      </w:r>
      <w:r w:rsidR="00C55EF9">
        <w:t xml:space="preserve"> </w:t>
      </w:r>
      <w:r w:rsidRPr="00592EB7">
        <w:t xml:space="preserve">reciclável: </w:t>
      </w:r>
      <w:bookmarkStart w:id="2" w:name="artigo_3"/>
      <w:r w:rsidR="00935C07">
        <w:t xml:space="preserve">em recipiente ou </w:t>
      </w:r>
      <w:r w:rsidR="00A9210A">
        <w:rPr>
          <w:color w:val="000000"/>
        </w:rPr>
        <w:t>contêiner</w:t>
      </w:r>
      <w:r w:rsidR="00935C07">
        <w:t xml:space="preserve"> </w:t>
      </w:r>
      <w:r w:rsidR="00A9210A">
        <w:t>A</w:t>
      </w:r>
      <w:r w:rsidR="00935C07">
        <w:t>zul</w:t>
      </w:r>
      <w:r w:rsidR="009D4912">
        <w:t xml:space="preserve"> </w:t>
      </w:r>
      <w:proofErr w:type="gramStart"/>
      <w:r w:rsidR="00A9210A">
        <w:t>E</w:t>
      </w:r>
      <w:r w:rsidR="009D4912">
        <w:t xml:space="preserve">scuro </w:t>
      </w:r>
      <w:r w:rsidR="00935C07">
        <w:t>;</w:t>
      </w:r>
      <w:proofErr w:type="gramEnd"/>
    </w:p>
    <w:p w:rsidR="00935C07" w:rsidRDefault="00935C07" w:rsidP="00592EB7">
      <w:pPr>
        <w:ind w:firstLine="708"/>
      </w:pPr>
      <w:r>
        <w:t>III – Rejeitos</w:t>
      </w:r>
      <w:r w:rsidR="00A9210A">
        <w:t>:</w:t>
      </w:r>
      <w:r w:rsidRPr="00935C07">
        <w:t xml:space="preserve"> </w:t>
      </w:r>
      <w:r>
        <w:t xml:space="preserve">em recipiente ou </w:t>
      </w:r>
      <w:r w:rsidR="00A9210A">
        <w:rPr>
          <w:color w:val="000000"/>
        </w:rPr>
        <w:t>contêiner</w:t>
      </w:r>
      <w:r w:rsidR="005F5764">
        <w:t>:</w:t>
      </w:r>
      <w:r w:rsidR="009D4912">
        <w:t xml:space="preserve"> </w:t>
      </w:r>
      <w:r w:rsidR="00A9210A">
        <w:t>C</w:t>
      </w:r>
      <w:r w:rsidR="005F5764">
        <w:t>inza</w:t>
      </w:r>
      <w:r>
        <w:t xml:space="preserve">; </w:t>
      </w:r>
    </w:p>
    <w:p w:rsidR="00651E2E" w:rsidRDefault="00651E2E" w:rsidP="00592EB7">
      <w:pPr>
        <w:ind w:firstLine="708"/>
      </w:pPr>
    </w:p>
    <w:p w:rsidR="005C0F5E" w:rsidRDefault="005C0F5E" w:rsidP="00162E6E">
      <w:r>
        <w:t xml:space="preserve">Parágrafo </w:t>
      </w:r>
      <w:proofErr w:type="gramStart"/>
      <w:r w:rsidR="007E50B8">
        <w:t xml:space="preserve">Único </w:t>
      </w:r>
      <w:r>
        <w:t>.</w:t>
      </w:r>
      <w:proofErr w:type="gramEnd"/>
      <w:r>
        <w:t xml:space="preserve"> </w:t>
      </w:r>
      <w:r w:rsidR="009D4912">
        <w:t>Poder</w:t>
      </w:r>
      <w:r w:rsidR="00E23BB3">
        <w:t>ão</w:t>
      </w:r>
      <w:r>
        <w:t xml:space="preserve"> ser aplicados de forma complementar</w:t>
      </w:r>
      <w:r w:rsidR="009D4912">
        <w:t xml:space="preserve"> ao previsto no inciso II do caput deste artigo,</w:t>
      </w:r>
      <w:proofErr w:type="gramStart"/>
      <w:r w:rsidR="009D4912">
        <w:t xml:space="preserve"> </w:t>
      </w:r>
      <w:r>
        <w:t xml:space="preserve"> </w:t>
      </w:r>
      <w:proofErr w:type="gramEnd"/>
      <w:r w:rsidR="007E50B8">
        <w:t xml:space="preserve">também </w:t>
      </w:r>
      <w:r w:rsidRPr="00592EB7">
        <w:t xml:space="preserve">recipientes ou </w:t>
      </w:r>
      <w:r w:rsidR="00A9210A">
        <w:rPr>
          <w:color w:val="000000"/>
        </w:rPr>
        <w:t>contêineres</w:t>
      </w:r>
      <w:r w:rsidRPr="00592EB7">
        <w:t xml:space="preserve"> apropriados</w:t>
      </w:r>
      <w:r>
        <w:t xml:space="preserve">, facilmente identificados e </w:t>
      </w:r>
      <w:r w:rsidRPr="00592EB7">
        <w:t>com as seguintes discriminações:</w:t>
      </w:r>
      <w:r>
        <w:t xml:space="preserve"> </w:t>
      </w:r>
    </w:p>
    <w:p w:rsidR="009D4912" w:rsidRDefault="009D4912" w:rsidP="009D4912">
      <w:pPr>
        <w:ind w:left="709" w:firstLine="0"/>
      </w:pPr>
      <w:r w:rsidRPr="009D4912">
        <w:t xml:space="preserve">I - </w:t>
      </w:r>
      <w:r w:rsidRPr="009D4912">
        <w:tab/>
        <w:t>Metal em geral</w:t>
      </w:r>
      <w:r>
        <w:t>:</w:t>
      </w:r>
      <w:r w:rsidRPr="009D4912">
        <w:t xml:space="preserve"> </w:t>
      </w:r>
      <w:r w:rsidR="00A9210A">
        <w:t xml:space="preserve">em recipiente ou </w:t>
      </w:r>
      <w:r w:rsidR="00A9210A">
        <w:rPr>
          <w:color w:val="000000"/>
        </w:rPr>
        <w:t>contêiner</w:t>
      </w:r>
      <w:r>
        <w:t xml:space="preserve"> Amarelo;</w:t>
      </w:r>
      <w:proofErr w:type="gramStart"/>
      <w:r>
        <w:t xml:space="preserve"> </w:t>
      </w:r>
      <w:r w:rsidRPr="009D4912">
        <w:t xml:space="preserve"> </w:t>
      </w:r>
    </w:p>
    <w:p w:rsidR="009D4912" w:rsidRDefault="009D4912" w:rsidP="009D4912">
      <w:pPr>
        <w:ind w:left="709" w:firstLine="0"/>
      </w:pPr>
      <w:proofErr w:type="gramEnd"/>
      <w:r>
        <w:t>II-</w:t>
      </w:r>
      <w:r>
        <w:tab/>
        <w:t xml:space="preserve">Papel e ou </w:t>
      </w:r>
      <w:r w:rsidRPr="009D4912">
        <w:t>papelão</w:t>
      </w:r>
      <w:r>
        <w:t>:</w:t>
      </w:r>
      <w:r w:rsidRPr="009D4912">
        <w:t xml:space="preserve"> </w:t>
      </w:r>
      <w:r>
        <w:t xml:space="preserve">em recipiente ou </w:t>
      </w:r>
      <w:r w:rsidR="00A9210A">
        <w:rPr>
          <w:color w:val="000000"/>
        </w:rPr>
        <w:t>contêiner</w:t>
      </w:r>
      <w:r w:rsidRPr="009D4912">
        <w:t xml:space="preserve"> </w:t>
      </w:r>
      <w:proofErr w:type="gramStart"/>
      <w:r w:rsidRPr="009D4912">
        <w:t>Azul ;</w:t>
      </w:r>
      <w:proofErr w:type="gramEnd"/>
      <w:r w:rsidRPr="009D4912">
        <w:t xml:space="preserve"> </w:t>
      </w:r>
    </w:p>
    <w:p w:rsidR="009D4912" w:rsidRPr="009D4912" w:rsidRDefault="009D4912" w:rsidP="009D4912">
      <w:pPr>
        <w:ind w:left="709" w:firstLine="0"/>
      </w:pPr>
      <w:r>
        <w:t>III-</w:t>
      </w:r>
      <w:r>
        <w:tab/>
        <w:t xml:space="preserve">Vidro: em recipiente ou </w:t>
      </w:r>
      <w:r w:rsidR="00A9210A">
        <w:rPr>
          <w:color w:val="000000"/>
        </w:rPr>
        <w:t>contêiner</w:t>
      </w:r>
      <w:r>
        <w:t xml:space="preserve"> </w:t>
      </w:r>
      <w:r w:rsidRPr="009D4912">
        <w:t>Verde</w:t>
      </w:r>
      <w:r>
        <w:t>;</w:t>
      </w:r>
    </w:p>
    <w:p w:rsidR="009D4912" w:rsidRPr="009D4912" w:rsidRDefault="009D4912" w:rsidP="009D4912">
      <w:pPr>
        <w:ind w:left="709" w:firstLine="0"/>
      </w:pPr>
      <w:r>
        <w:lastRenderedPageBreak/>
        <w:t>IV-</w:t>
      </w:r>
      <w:r>
        <w:tab/>
        <w:t xml:space="preserve">Plásticos: em recipiente ou </w:t>
      </w:r>
      <w:r w:rsidR="00A9210A">
        <w:rPr>
          <w:color w:val="000000"/>
        </w:rPr>
        <w:t>contêiner</w:t>
      </w:r>
      <w:r>
        <w:t xml:space="preserve"> </w:t>
      </w:r>
      <w:r w:rsidRPr="009D4912">
        <w:t>Vermelho</w:t>
      </w:r>
      <w:r>
        <w:t>;</w:t>
      </w:r>
      <w:r w:rsidRPr="009D4912">
        <w:t> </w:t>
      </w:r>
    </w:p>
    <w:p w:rsidR="007E50B8" w:rsidRDefault="007E50B8" w:rsidP="007E50B8"/>
    <w:p w:rsidR="007E50B8" w:rsidRDefault="007E50B8" w:rsidP="007E50B8">
      <w:r>
        <w:t>Art.</w:t>
      </w:r>
      <w:r w:rsidRPr="00651E2E">
        <w:t xml:space="preserve"> </w:t>
      </w:r>
      <w:r>
        <w:t>3º</w:t>
      </w:r>
      <w:r w:rsidRPr="00651E2E">
        <w:t xml:space="preserve">. Os </w:t>
      </w:r>
      <w:r>
        <w:t xml:space="preserve">recipientes ou </w:t>
      </w:r>
      <w:r w:rsidRPr="00651E2E">
        <w:t>contêineres com resíduos</w:t>
      </w:r>
      <w:r>
        <w:t xml:space="preserve"> sólidos, previsto no inciso II do caput do art. 2º, assim como no parágrafo único do art. 2º, </w:t>
      </w:r>
      <w:r w:rsidRPr="00651E2E">
        <w:t xml:space="preserve">deverão ser mantidos no interior dos </w:t>
      </w:r>
      <w:r>
        <w:t xml:space="preserve">estabelecimentos com </w:t>
      </w:r>
      <w:r w:rsidRPr="00C55EF9">
        <w:t>disponibilização adequada para a coleta</w:t>
      </w:r>
      <w:r>
        <w:t xml:space="preserve"> seletiva</w:t>
      </w:r>
      <w:r w:rsidRPr="00C55EF9">
        <w:t>.</w:t>
      </w:r>
    </w:p>
    <w:p w:rsidR="009D4912" w:rsidRPr="009D4912" w:rsidRDefault="009D4912" w:rsidP="009D4912">
      <w:pPr>
        <w:ind w:left="709" w:firstLine="0"/>
      </w:pPr>
    </w:p>
    <w:p w:rsidR="008914F4" w:rsidRDefault="00935C07" w:rsidP="008914F4">
      <w:r w:rsidRPr="00592EB7">
        <w:t xml:space="preserve">Art. </w:t>
      </w:r>
      <w:r w:rsidR="00E14F38">
        <w:t>4</w:t>
      </w:r>
      <w:r w:rsidRPr="00592EB7">
        <w:t>º </w:t>
      </w:r>
      <w:r w:rsidR="00C55EF9">
        <w:t xml:space="preserve">A coleta </w:t>
      </w:r>
      <w:r w:rsidR="00BD1E9A">
        <w:t xml:space="preserve">seletiva </w:t>
      </w:r>
      <w:r w:rsidR="00C55EF9">
        <w:t xml:space="preserve">dos resíduos sólidos </w:t>
      </w:r>
      <w:r>
        <w:t xml:space="preserve">reutilizáveis </w:t>
      </w:r>
      <w:r w:rsidR="005F5764">
        <w:t xml:space="preserve">e </w:t>
      </w:r>
      <w:r>
        <w:t xml:space="preserve">ou </w:t>
      </w:r>
      <w:r w:rsidRPr="00651E2E">
        <w:t>recicláveis</w:t>
      </w:r>
      <w:r>
        <w:t xml:space="preserve"> deverão ser realizadas prioritariamente por c</w:t>
      </w:r>
      <w:r w:rsidRPr="008914F4">
        <w:t>ooperativas ou outras formas de associação de catadores de materiais reutilizáveis e recicláveis formadas por pessoas físicas de baixa renda</w:t>
      </w:r>
      <w:r>
        <w:t xml:space="preserve"> cadastradas na secretaria de Serviços Públicos – SERPO. </w:t>
      </w:r>
    </w:p>
    <w:p w:rsidR="00B8156A" w:rsidRDefault="00935C07" w:rsidP="00935C07">
      <w:pPr>
        <w:ind w:firstLine="708"/>
      </w:pPr>
      <w:r>
        <w:t>Parágrafo Único. Na ausência do atendimento previsto no caput d</w:t>
      </w:r>
      <w:r w:rsidR="00D823B7">
        <w:t>este</w:t>
      </w:r>
      <w:r>
        <w:t xml:space="preserve"> artigo, poderão ser destinados </w:t>
      </w:r>
      <w:r w:rsidR="00D823B7">
        <w:t>à</w:t>
      </w:r>
      <w:r>
        <w:t xml:space="preserve">: </w:t>
      </w:r>
    </w:p>
    <w:p w:rsidR="00BD1E9A" w:rsidRDefault="00BD1E9A" w:rsidP="00935C07">
      <w:pPr>
        <w:ind w:firstLine="708"/>
      </w:pPr>
    </w:p>
    <w:p w:rsidR="00B8156A" w:rsidRDefault="00B8156A" w:rsidP="00B8156A">
      <w:pPr>
        <w:pStyle w:val="PargrafodaLista"/>
        <w:numPr>
          <w:ilvl w:val="0"/>
          <w:numId w:val="5"/>
        </w:numPr>
      </w:pPr>
      <w:r>
        <w:t>Catadores individuais;</w:t>
      </w:r>
    </w:p>
    <w:p w:rsidR="00EE588F" w:rsidRDefault="00B8156A" w:rsidP="00EE588F">
      <w:pPr>
        <w:pStyle w:val="PargrafodaLista"/>
        <w:numPr>
          <w:ilvl w:val="0"/>
          <w:numId w:val="5"/>
        </w:numPr>
      </w:pPr>
      <w:r>
        <w:t>E</w:t>
      </w:r>
      <w:r w:rsidR="00651E2E" w:rsidRPr="00651E2E">
        <w:t>mpresas de reciclagem.</w:t>
      </w:r>
    </w:p>
    <w:p w:rsidR="00A729A4" w:rsidRDefault="00A729A4" w:rsidP="00A729A4">
      <w:pPr>
        <w:pStyle w:val="PargrafodaLista"/>
        <w:ind w:left="1429" w:firstLine="0"/>
      </w:pPr>
    </w:p>
    <w:p w:rsidR="00A729A4" w:rsidRDefault="00A729A4" w:rsidP="00A729A4">
      <w:pPr>
        <w:pStyle w:val="PargrafodaLista"/>
        <w:ind w:left="0"/>
      </w:pPr>
      <w:r>
        <w:t xml:space="preserve">Art. </w:t>
      </w:r>
      <w:r w:rsidR="00780EF5">
        <w:t>5º Deverão os estabelecimentos previstos</w:t>
      </w:r>
      <w:r>
        <w:t xml:space="preserve"> no artigo </w:t>
      </w:r>
      <w:r w:rsidR="009144F3">
        <w:t>1º</w:t>
      </w:r>
      <w:r w:rsidR="00E23BB3">
        <w:t xml:space="preserve"> e</w:t>
      </w:r>
      <w:r w:rsidR="000659DF">
        <w:t xml:space="preserve"> geradores de resíduos sólidos domiciliares</w:t>
      </w:r>
      <w:r>
        <w:t xml:space="preserve">, registrar a comprovação da </w:t>
      </w:r>
      <w:r w:rsidR="00935C07">
        <w:t>disponibilização adequada</w:t>
      </w:r>
      <w:r>
        <w:t xml:space="preserve"> dos resíduos sólidos </w:t>
      </w:r>
      <w:r w:rsidR="009144F3">
        <w:t xml:space="preserve">reutilizáveis e </w:t>
      </w:r>
      <w:r w:rsidR="00935C07">
        <w:t xml:space="preserve">ou </w:t>
      </w:r>
      <w:r w:rsidR="000659DF">
        <w:t>recicláveis, tendo assim cessada sua responsabilidade conforme art. 28 da L</w:t>
      </w:r>
      <w:r w:rsidR="000659DF" w:rsidRPr="000659DF">
        <w:t xml:space="preserve">ei </w:t>
      </w:r>
      <w:hyperlink r:id="rId8" w:history="1">
        <w:r w:rsidR="000659DF" w:rsidRPr="000659DF">
          <w:rPr>
            <w:rStyle w:val="Hyperlink"/>
            <w:color w:val="auto"/>
            <w:u w:val="none"/>
          </w:rPr>
          <w:t xml:space="preserve"> nº 12.305, de </w:t>
        </w:r>
        <w:proofErr w:type="gramStart"/>
        <w:r w:rsidR="000659DF" w:rsidRPr="000659DF">
          <w:rPr>
            <w:rStyle w:val="Hyperlink"/>
            <w:color w:val="auto"/>
            <w:u w:val="none"/>
          </w:rPr>
          <w:t>2</w:t>
        </w:r>
        <w:proofErr w:type="gramEnd"/>
        <w:r w:rsidR="000659DF" w:rsidRPr="000659DF">
          <w:rPr>
            <w:rStyle w:val="Hyperlink"/>
            <w:color w:val="auto"/>
            <w:u w:val="none"/>
          </w:rPr>
          <w:t xml:space="preserve"> de agosto de 2010.</w:t>
        </w:r>
      </w:hyperlink>
    </w:p>
    <w:p w:rsidR="00780EF5" w:rsidRDefault="00780EF5" w:rsidP="00A729A4">
      <w:pPr>
        <w:pStyle w:val="PargrafodaLista"/>
        <w:ind w:left="0"/>
      </w:pPr>
      <w:r>
        <w:t>§1º Os demais estabelecimentos previstos no artigo 1º, deverão registrar a comprovação da disponibilização adequada dos resíduos sólidos reutilizáveis e ou recicláveis, assim como de sua</w:t>
      </w:r>
      <w:r w:rsidR="00E23BB3">
        <w:t xml:space="preserve"> adequada</w:t>
      </w:r>
      <w:r>
        <w:t xml:space="preserve"> destinação.</w:t>
      </w:r>
    </w:p>
    <w:p w:rsidR="00C55EF9" w:rsidRDefault="00780EF5" w:rsidP="00A729A4">
      <w:pPr>
        <w:pStyle w:val="PargrafodaLista"/>
        <w:ind w:left="0"/>
      </w:pPr>
      <w:r>
        <w:t>§2º</w:t>
      </w:r>
      <w:r w:rsidR="00A729A4">
        <w:t>. Os registros</w:t>
      </w:r>
      <w:proofErr w:type="gramStart"/>
      <w:r w:rsidR="00A729A4">
        <w:t xml:space="preserve"> </w:t>
      </w:r>
      <w:r>
        <w:t xml:space="preserve"> </w:t>
      </w:r>
      <w:proofErr w:type="gramEnd"/>
      <w:r>
        <w:t xml:space="preserve">previstos neste artigo </w:t>
      </w:r>
      <w:r w:rsidR="00A729A4">
        <w:t>deverão</w:t>
      </w:r>
      <w:r w:rsidR="00E23BB3">
        <w:t>, no ato de sua solicitação,</w:t>
      </w:r>
      <w:r w:rsidR="00A729A4">
        <w:t xml:space="preserve"> conter a</w:t>
      </w:r>
      <w:r w:rsidR="00D823B7">
        <w:t>s</w:t>
      </w:r>
      <w:r w:rsidR="00A729A4">
        <w:t xml:space="preserve"> comprovações de no mínimo 12 meses </w:t>
      </w:r>
      <w:r w:rsidR="009144F3">
        <w:t>antecedentes</w:t>
      </w:r>
      <w:r w:rsidR="00C55EF9">
        <w:t>;</w:t>
      </w:r>
    </w:p>
    <w:p w:rsidR="00C55EF9" w:rsidRDefault="00C55EF9" w:rsidP="00A729A4">
      <w:pPr>
        <w:pStyle w:val="PargrafodaLista"/>
        <w:ind w:left="0"/>
      </w:pPr>
    </w:p>
    <w:p w:rsidR="00EE588F" w:rsidRDefault="00651E2E" w:rsidP="00EE588F">
      <w:pPr>
        <w:ind w:firstLine="708"/>
      </w:pPr>
      <w:r w:rsidRPr="00B024AD">
        <w:t>Art.</w:t>
      </w:r>
      <w:r w:rsidR="005F5764">
        <w:t xml:space="preserve"> </w:t>
      </w:r>
      <w:r w:rsidR="00780EF5">
        <w:t>6</w:t>
      </w:r>
      <w:r w:rsidRPr="00B024AD">
        <w:t>º  Os resíduos</w:t>
      </w:r>
      <w:r w:rsidR="00780EF5">
        <w:t xml:space="preserve"> sólidos</w:t>
      </w:r>
      <w:proofErr w:type="gramStart"/>
      <w:r w:rsidR="00780EF5">
        <w:t xml:space="preserve"> </w:t>
      </w:r>
      <w:r w:rsidRPr="00B024AD">
        <w:t xml:space="preserve"> </w:t>
      </w:r>
      <w:proofErr w:type="gramEnd"/>
      <w:r w:rsidRPr="00B024AD">
        <w:t>a serem descartados deverão ser depositados nos contêineres, devidamente embalados em sacos plásticos ou outra embalagem de melhor qualidade.</w:t>
      </w:r>
    </w:p>
    <w:p w:rsidR="00EE588F" w:rsidRDefault="00651E2E" w:rsidP="00EE588F">
      <w:pPr>
        <w:ind w:firstLine="708"/>
      </w:pPr>
      <w:r w:rsidRPr="00B024AD">
        <w:lastRenderedPageBreak/>
        <w:t xml:space="preserve">Parágrafo único. Os resíduos que apresentem materiais cortantes, pontiagudos ou com qualquer outra característica  que possa oferecer risco aos coletores </w:t>
      </w:r>
      <w:proofErr w:type="gramStart"/>
      <w:r w:rsidRPr="00B024AD">
        <w:t>deverão ser</w:t>
      </w:r>
      <w:proofErr w:type="gramEnd"/>
      <w:r w:rsidRPr="00B024AD">
        <w:t xml:space="preserve"> embalados separadamente de maneira</w:t>
      </w:r>
      <w:r w:rsidR="009144F3" w:rsidRPr="00B024AD">
        <w:t xml:space="preserve"> </w:t>
      </w:r>
      <w:r w:rsidRPr="00B024AD">
        <w:t>que assegure a integridade física do coletor, devidamente identificada sobre o seu conteúdo perigoso.</w:t>
      </w:r>
    </w:p>
    <w:p w:rsidR="00780EF5" w:rsidRDefault="00780EF5" w:rsidP="00EE588F">
      <w:pPr>
        <w:ind w:firstLine="708"/>
      </w:pPr>
    </w:p>
    <w:p w:rsidR="00592EB7" w:rsidRDefault="00592EB7" w:rsidP="00EE588F">
      <w:pPr>
        <w:ind w:firstLine="708"/>
      </w:pPr>
      <w:r w:rsidRPr="00592EB7">
        <w:t xml:space="preserve">Art. </w:t>
      </w:r>
      <w:r w:rsidR="005F5764">
        <w:t>5</w:t>
      </w:r>
      <w:r w:rsidRPr="00592EB7">
        <w:t>º</w:t>
      </w:r>
      <w:bookmarkEnd w:id="2"/>
      <w:r w:rsidRPr="00592EB7">
        <w:t> O descumprimento desta Lei acarretará ao estabelecimento infrator</w:t>
      </w:r>
      <w:r w:rsidR="00D823B7">
        <w:t>, sem prejuízo a demais sanções previstas</w:t>
      </w:r>
      <w:r w:rsidRPr="00592EB7">
        <w:t>:</w:t>
      </w:r>
    </w:p>
    <w:p w:rsidR="009144F3" w:rsidRDefault="009144F3" w:rsidP="00EE588F">
      <w:pPr>
        <w:ind w:firstLine="708"/>
      </w:pPr>
    </w:p>
    <w:p w:rsidR="00651E2E" w:rsidRDefault="00592EB7" w:rsidP="00592EB7">
      <w:pPr>
        <w:ind w:firstLine="708"/>
      </w:pPr>
      <w:r w:rsidRPr="00592EB7">
        <w:t xml:space="preserve">I - multa no valor de </w:t>
      </w:r>
      <w:r w:rsidR="008914F4">
        <w:t>50</w:t>
      </w:r>
      <w:r w:rsidR="00651E2E">
        <w:t xml:space="preserve"> UFESP</w:t>
      </w:r>
      <w:r w:rsidRPr="00592EB7">
        <w:t xml:space="preserve"> (</w:t>
      </w:r>
      <w:r w:rsidR="00651E2E" w:rsidRPr="00651E2E">
        <w:t>Unidade Fiscal do Estado de São Paulo</w:t>
      </w:r>
      <w:r w:rsidRPr="00592EB7">
        <w:t>);</w:t>
      </w:r>
    </w:p>
    <w:p w:rsidR="008914F4" w:rsidRDefault="00592EB7" w:rsidP="00592EB7">
      <w:pPr>
        <w:ind w:firstLine="708"/>
      </w:pPr>
      <w:r w:rsidRPr="00592EB7">
        <w:t>II - na reincidência, o dobro da multa imposta.</w:t>
      </w:r>
      <w:bookmarkStart w:id="3" w:name="artigo_4"/>
    </w:p>
    <w:p w:rsidR="00707C23" w:rsidRDefault="00707C23" w:rsidP="00592EB7">
      <w:pPr>
        <w:ind w:firstLine="708"/>
      </w:pPr>
    </w:p>
    <w:p w:rsidR="00707C23" w:rsidRPr="00707C23" w:rsidRDefault="00707C23" w:rsidP="00592EB7">
      <w:pPr>
        <w:ind w:firstLine="708"/>
      </w:pPr>
      <w:r>
        <w:t xml:space="preserve">Parágrafo único. O produto das multas deverá ser destinado ao </w:t>
      </w:r>
      <w:r w:rsidRPr="00707C23">
        <w:t>Fundo de Apoio às Cooperativas de Reciclagem de Sorocaba</w:t>
      </w:r>
      <w:r>
        <w:t xml:space="preserve"> </w:t>
      </w:r>
      <w:r w:rsidRPr="00707C23">
        <w:t>- FACRES,</w:t>
      </w:r>
      <w:r>
        <w:t xml:space="preserve"> conforme previsão do inciso III do art. 3º da Lei n</w:t>
      </w:r>
      <w:r w:rsidRPr="00707C23">
        <w:t xml:space="preserve">º 10.228, </w:t>
      </w:r>
      <w:r>
        <w:t>de 22 de agosto d</w:t>
      </w:r>
      <w:r w:rsidRPr="00707C23">
        <w:t>e 2012.</w:t>
      </w:r>
      <w:r>
        <w:rPr>
          <w:rFonts w:ascii="Calibri" w:hAnsi="Calibri" w:cs="Calibri"/>
          <w:color w:val="000000"/>
          <w:sz w:val="17"/>
          <w:szCs w:val="17"/>
          <w:shd w:val="clear" w:color="auto" w:fill="FDFDFD"/>
        </w:rPr>
        <w:t xml:space="preserve"> </w:t>
      </w:r>
    </w:p>
    <w:bookmarkEnd w:id="3"/>
    <w:p w:rsidR="00FA6523" w:rsidRDefault="00FA6523" w:rsidP="008914F4">
      <w:pPr>
        <w:ind w:firstLine="708"/>
        <w:rPr>
          <w:szCs w:val="24"/>
        </w:rPr>
      </w:pPr>
    </w:p>
    <w:p w:rsidR="009144F3" w:rsidRDefault="008914F4" w:rsidP="008914F4">
      <w:pPr>
        <w:ind w:firstLine="708"/>
      </w:pPr>
      <w:r w:rsidRPr="008914F4">
        <w:rPr>
          <w:szCs w:val="24"/>
        </w:rPr>
        <w:t xml:space="preserve">Art. </w:t>
      </w:r>
      <w:r w:rsidR="00FA6523">
        <w:rPr>
          <w:szCs w:val="24"/>
        </w:rPr>
        <w:t>6</w:t>
      </w:r>
      <w:r w:rsidRPr="008914F4">
        <w:rPr>
          <w:szCs w:val="24"/>
        </w:rPr>
        <w:t>º Ficam expressamente revogadas as l</w:t>
      </w:r>
      <w:r w:rsidR="003702F4">
        <w:rPr>
          <w:szCs w:val="24"/>
        </w:rPr>
        <w:t xml:space="preserve">eis: </w:t>
      </w:r>
      <w:r w:rsidR="003702F4" w:rsidRPr="008914F4">
        <w:rPr>
          <w:szCs w:val="24"/>
        </w:rPr>
        <w:t>nº</w:t>
      </w:r>
      <w:r w:rsidR="003702F4" w:rsidRPr="003702F4">
        <w:t xml:space="preserve"> 6.916, de 22 de outubro de 2003</w:t>
      </w:r>
      <w:r w:rsidR="003702F4">
        <w:t xml:space="preserve">; </w:t>
      </w:r>
      <w:r w:rsidR="003702F4" w:rsidRPr="008914F4">
        <w:rPr>
          <w:szCs w:val="24"/>
        </w:rPr>
        <w:t>nº</w:t>
      </w:r>
      <w:r w:rsidRPr="008914F4">
        <w:rPr>
          <w:szCs w:val="24"/>
        </w:rPr>
        <w:t xml:space="preserve"> 9.423, de 15 de Dezembro de 2010 e</w:t>
      </w:r>
      <w:r w:rsidR="003702F4" w:rsidRPr="008914F4">
        <w:rPr>
          <w:szCs w:val="24"/>
        </w:rPr>
        <w:t xml:space="preserve"> nº</w:t>
      </w:r>
      <w:r w:rsidRPr="008914F4">
        <w:rPr>
          <w:szCs w:val="24"/>
        </w:rPr>
        <w:t xml:space="preserve"> 8.029, de 27 de Novembro de 2006.</w:t>
      </w:r>
      <w:bookmarkStart w:id="4" w:name="artigo_5"/>
    </w:p>
    <w:p w:rsidR="00FA6523" w:rsidRDefault="00FA6523" w:rsidP="00FA6523">
      <w:pPr>
        <w:ind w:firstLine="708"/>
      </w:pPr>
    </w:p>
    <w:p w:rsidR="00FA6523" w:rsidRDefault="00FA6523" w:rsidP="00FA6523">
      <w:pPr>
        <w:ind w:firstLine="708"/>
      </w:pPr>
      <w:r w:rsidRPr="00592EB7">
        <w:t xml:space="preserve">Art. </w:t>
      </w:r>
      <w:r>
        <w:t>7</w:t>
      </w:r>
      <w:r w:rsidRPr="00592EB7">
        <w:t>º As despesas com a execução da presente Lei correrão por conta de verba orçamentária própria.</w:t>
      </w:r>
    </w:p>
    <w:p w:rsidR="009144F3" w:rsidRDefault="009144F3" w:rsidP="008914F4">
      <w:pPr>
        <w:ind w:firstLine="708"/>
      </w:pPr>
    </w:p>
    <w:p w:rsidR="00592EB7" w:rsidRPr="00592EB7" w:rsidRDefault="00592EB7" w:rsidP="008914F4">
      <w:pPr>
        <w:ind w:firstLine="708"/>
      </w:pPr>
      <w:r w:rsidRPr="00592EB7">
        <w:t xml:space="preserve">Art. </w:t>
      </w:r>
      <w:r w:rsidR="005F5764">
        <w:t>8</w:t>
      </w:r>
      <w:r w:rsidRPr="00592EB7">
        <w:t>º</w:t>
      </w:r>
      <w:bookmarkEnd w:id="4"/>
      <w:r w:rsidRPr="00592EB7">
        <w:t> Esta Lei entra em vigor na data de sua publicação.</w:t>
      </w:r>
    </w:p>
    <w:p w:rsidR="00027217" w:rsidRPr="00027217" w:rsidRDefault="00027217" w:rsidP="00027217">
      <w:pPr>
        <w:ind w:firstLine="2268"/>
      </w:pPr>
    </w:p>
    <w:p w:rsidR="00027217" w:rsidRDefault="00027217" w:rsidP="00780EF5">
      <w:pPr>
        <w:ind w:firstLine="1985"/>
        <w:rPr>
          <w:szCs w:val="24"/>
        </w:rPr>
      </w:pPr>
      <w:r w:rsidRPr="00027217">
        <w:rPr>
          <w:szCs w:val="24"/>
        </w:rPr>
        <w:t xml:space="preserve"> </w:t>
      </w:r>
    </w:p>
    <w:p w:rsidR="00027217" w:rsidRDefault="004D0222" w:rsidP="004D0222">
      <w:pPr>
        <w:ind w:firstLine="0"/>
        <w:jc w:val="center"/>
        <w:rPr>
          <w:szCs w:val="24"/>
        </w:rPr>
      </w:pPr>
      <w:r>
        <w:rPr>
          <w:szCs w:val="24"/>
        </w:rPr>
        <w:t>S/S</w:t>
      </w:r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</w:t>
      </w:r>
      <w:r w:rsidR="00E23BB3">
        <w:rPr>
          <w:szCs w:val="24"/>
        </w:rPr>
        <w:t>20</w:t>
      </w:r>
      <w:r>
        <w:rPr>
          <w:szCs w:val="24"/>
        </w:rPr>
        <w:t xml:space="preserve"> de </w:t>
      </w:r>
      <w:r w:rsidR="009144F3">
        <w:rPr>
          <w:szCs w:val="24"/>
        </w:rPr>
        <w:t>janeiro</w:t>
      </w:r>
      <w:r>
        <w:rPr>
          <w:szCs w:val="24"/>
        </w:rPr>
        <w:t xml:space="preserve"> de 2021</w:t>
      </w:r>
    </w:p>
    <w:p w:rsidR="004D0222" w:rsidRDefault="004D0222" w:rsidP="004D0222">
      <w:pPr>
        <w:ind w:firstLine="0"/>
        <w:jc w:val="center"/>
        <w:rPr>
          <w:szCs w:val="24"/>
        </w:rPr>
      </w:pPr>
    </w:p>
    <w:p w:rsidR="004D0222" w:rsidRDefault="0077536E" w:rsidP="004D0222">
      <w:pPr>
        <w:ind w:firstLine="0"/>
        <w:jc w:val="center"/>
        <w:rPr>
          <w:szCs w:val="24"/>
        </w:rPr>
      </w:pPr>
      <w:r>
        <w:rPr>
          <w:szCs w:val="24"/>
        </w:rPr>
        <w:t>_______________________</w:t>
      </w:r>
    </w:p>
    <w:p w:rsidR="00027217" w:rsidRPr="00027217" w:rsidRDefault="00027217" w:rsidP="0077536E">
      <w:pPr>
        <w:ind w:firstLine="0"/>
        <w:jc w:val="center"/>
        <w:rPr>
          <w:szCs w:val="24"/>
        </w:rPr>
      </w:pPr>
      <w:r>
        <w:rPr>
          <w:szCs w:val="24"/>
        </w:rPr>
        <w:t>Iara Bernardi</w:t>
      </w:r>
      <w:r w:rsidR="004D0222">
        <w:rPr>
          <w:szCs w:val="24"/>
        </w:rPr>
        <w:t xml:space="preserve"> (PT</w:t>
      </w:r>
      <w:proofErr w:type="gramStart"/>
      <w:r w:rsidR="004D0222">
        <w:rPr>
          <w:szCs w:val="24"/>
        </w:rPr>
        <w:t>)</w:t>
      </w:r>
      <w:proofErr w:type="gramEnd"/>
      <w:r w:rsidR="0077536E">
        <w:rPr>
          <w:szCs w:val="24"/>
        </w:rPr>
        <w:br/>
      </w:r>
      <w:r>
        <w:rPr>
          <w:szCs w:val="24"/>
        </w:rPr>
        <w:t>Vereadora</w:t>
      </w:r>
    </w:p>
    <w:p w:rsidR="00D823B7" w:rsidRDefault="00D823B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Cs w:val="24"/>
        </w:rPr>
      </w:pPr>
      <w:r>
        <w:rPr>
          <w:szCs w:val="24"/>
        </w:rPr>
        <w:br w:type="page"/>
      </w:r>
    </w:p>
    <w:p w:rsidR="00D823B7" w:rsidRPr="003702F4" w:rsidRDefault="00D823B7" w:rsidP="00EC1A4A">
      <w:pPr>
        <w:ind w:firstLine="0"/>
        <w:jc w:val="center"/>
        <w:rPr>
          <w:b/>
          <w:szCs w:val="24"/>
        </w:rPr>
      </w:pPr>
      <w:r w:rsidRPr="003702F4">
        <w:rPr>
          <w:b/>
          <w:szCs w:val="24"/>
        </w:rPr>
        <w:lastRenderedPageBreak/>
        <w:t xml:space="preserve">JUSTIFICATIVA </w:t>
      </w:r>
    </w:p>
    <w:p w:rsidR="00D823B7" w:rsidRDefault="00D823B7" w:rsidP="00EC1A4A">
      <w:pPr>
        <w:ind w:firstLine="0"/>
        <w:jc w:val="center"/>
        <w:rPr>
          <w:szCs w:val="24"/>
        </w:rPr>
      </w:pPr>
    </w:p>
    <w:p w:rsidR="0078669F" w:rsidRDefault="00B36849" w:rsidP="00E36E33">
      <w:pPr>
        <w:ind w:firstLine="708"/>
        <w:rPr>
          <w:szCs w:val="24"/>
        </w:rPr>
      </w:pPr>
      <w:r>
        <w:rPr>
          <w:szCs w:val="24"/>
        </w:rPr>
        <w:t>É</w:t>
      </w:r>
      <w:r w:rsidR="00076C79">
        <w:rPr>
          <w:szCs w:val="24"/>
        </w:rPr>
        <w:t xml:space="preserve"> importante </w:t>
      </w:r>
      <w:r w:rsidR="00B8134C">
        <w:rPr>
          <w:szCs w:val="24"/>
        </w:rPr>
        <w:t xml:space="preserve">inicialmente </w:t>
      </w:r>
      <w:r w:rsidR="00076C79">
        <w:rPr>
          <w:szCs w:val="24"/>
        </w:rPr>
        <w:t>observarmos que</w:t>
      </w:r>
      <w:r w:rsidR="00B8134C">
        <w:rPr>
          <w:szCs w:val="24"/>
        </w:rPr>
        <w:t xml:space="preserve"> </w:t>
      </w:r>
      <w:r w:rsidR="004C384B" w:rsidRPr="004C384B">
        <w:rPr>
          <w:szCs w:val="24"/>
        </w:rPr>
        <w:t xml:space="preserve">a sociedade pós-moderna, contemporânea é uma sociedade dinâmica pautada </w:t>
      </w:r>
      <w:r w:rsidR="00076C79">
        <w:rPr>
          <w:szCs w:val="24"/>
        </w:rPr>
        <w:t xml:space="preserve">sobre tudo </w:t>
      </w:r>
      <w:r w:rsidR="004C384B" w:rsidRPr="004C384B">
        <w:rPr>
          <w:szCs w:val="24"/>
        </w:rPr>
        <w:t>pelo ritmo do consumo, impresso pel</w:t>
      </w:r>
      <w:r w:rsidR="0078669F">
        <w:rPr>
          <w:szCs w:val="24"/>
        </w:rPr>
        <w:t>a</w:t>
      </w:r>
      <w:r w:rsidR="004C384B" w:rsidRPr="004C384B">
        <w:rPr>
          <w:szCs w:val="24"/>
        </w:rPr>
        <w:t xml:space="preserve"> mecanização e automat</w:t>
      </w:r>
      <w:r w:rsidR="0078669F">
        <w:rPr>
          <w:szCs w:val="24"/>
        </w:rPr>
        <w:t>ização dos sistemas de produção, construída pela “</w:t>
      </w:r>
      <w:r w:rsidR="004C384B" w:rsidRPr="00B8134C">
        <w:rPr>
          <w:b/>
          <w:szCs w:val="24"/>
          <w:u w:val="single"/>
        </w:rPr>
        <w:t>produção do objeto</w:t>
      </w:r>
      <w:r w:rsidR="0078669F">
        <w:rPr>
          <w:szCs w:val="24"/>
        </w:rPr>
        <w:t>”</w:t>
      </w:r>
      <w:r w:rsidR="004C384B" w:rsidRPr="004C384B">
        <w:rPr>
          <w:szCs w:val="24"/>
        </w:rPr>
        <w:t xml:space="preserve"> e a</w:t>
      </w:r>
      <w:r w:rsidR="00E26671">
        <w:rPr>
          <w:szCs w:val="24"/>
        </w:rPr>
        <w:t xml:space="preserve"> também </w:t>
      </w:r>
      <w:r w:rsidR="00B8134C">
        <w:rPr>
          <w:szCs w:val="24"/>
        </w:rPr>
        <w:t>pel</w:t>
      </w:r>
      <w:r w:rsidR="00E26671">
        <w:rPr>
          <w:szCs w:val="24"/>
        </w:rPr>
        <w:t>a</w:t>
      </w:r>
      <w:r w:rsidR="004C384B" w:rsidRPr="004C384B">
        <w:rPr>
          <w:szCs w:val="24"/>
        </w:rPr>
        <w:t xml:space="preserve"> </w:t>
      </w:r>
      <w:r w:rsidR="004C384B" w:rsidRPr="00076C79">
        <w:rPr>
          <w:b/>
          <w:szCs w:val="24"/>
          <w:u w:val="single"/>
        </w:rPr>
        <w:t>“produção do desejo de consumo”</w:t>
      </w:r>
      <w:r w:rsidR="00E36E33">
        <w:rPr>
          <w:szCs w:val="24"/>
        </w:rPr>
        <w:t xml:space="preserve">. </w:t>
      </w:r>
      <w:r w:rsidR="00076C79">
        <w:rPr>
          <w:szCs w:val="24"/>
        </w:rPr>
        <w:t>Existe presente u</w:t>
      </w:r>
      <w:r w:rsidR="0078669F" w:rsidRPr="0078669F">
        <w:rPr>
          <w:szCs w:val="24"/>
        </w:rPr>
        <w:t>ma valorização simbólica do objeto, compostas por associações imaginárias na qual o novo instantaneamente se torna velho, desta forma se estimula</w:t>
      </w:r>
      <w:r w:rsidR="0078669F">
        <w:rPr>
          <w:szCs w:val="24"/>
        </w:rPr>
        <w:t>ndo</w:t>
      </w:r>
      <w:r w:rsidR="0078669F" w:rsidRPr="0078669F">
        <w:rPr>
          <w:szCs w:val="24"/>
        </w:rPr>
        <w:t xml:space="preserve"> constantemente a renovação dest</w:t>
      </w:r>
      <w:r w:rsidR="00780EF5">
        <w:rPr>
          <w:szCs w:val="24"/>
        </w:rPr>
        <w:t>e desejo simbólico, amparado no</w:t>
      </w:r>
      <w:r w:rsidR="0078669F" w:rsidRPr="0078669F">
        <w:rPr>
          <w:szCs w:val="24"/>
        </w:rPr>
        <w:t xml:space="preserve"> </w:t>
      </w:r>
      <w:r w:rsidR="00780EF5" w:rsidRPr="0078669F">
        <w:rPr>
          <w:szCs w:val="24"/>
        </w:rPr>
        <w:t xml:space="preserve">alto fluxo </w:t>
      </w:r>
      <w:r w:rsidR="0078669F" w:rsidRPr="0078669F">
        <w:rPr>
          <w:szCs w:val="24"/>
        </w:rPr>
        <w:t xml:space="preserve">de comunicação e a </w:t>
      </w:r>
      <w:r w:rsidR="0078669F" w:rsidRPr="00076C79">
        <w:rPr>
          <w:b/>
          <w:szCs w:val="24"/>
        </w:rPr>
        <w:t>“</w:t>
      </w:r>
      <w:r w:rsidR="0078669F" w:rsidRPr="00076C79">
        <w:rPr>
          <w:b/>
          <w:szCs w:val="24"/>
          <w:u w:val="single"/>
        </w:rPr>
        <w:t>obsolescência planejada</w:t>
      </w:r>
      <w:r w:rsidR="0078669F" w:rsidRPr="00076C79">
        <w:rPr>
          <w:b/>
          <w:szCs w:val="24"/>
        </w:rPr>
        <w:t>”,</w:t>
      </w:r>
      <w:r w:rsidR="0078669F" w:rsidRPr="0078669F">
        <w:rPr>
          <w:szCs w:val="24"/>
        </w:rPr>
        <w:t xml:space="preserve"> que permite e induz um ciclo curto da durabilidade do objeto</w:t>
      </w:r>
      <w:r w:rsidR="0078669F">
        <w:rPr>
          <w:szCs w:val="24"/>
        </w:rPr>
        <w:t>.</w:t>
      </w:r>
    </w:p>
    <w:p w:rsidR="00B8134C" w:rsidRDefault="00B8134C" w:rsidP="00E36E33">
      <w:pPr>
        <w:ind w:firstLine="708"/>
        <w:rPr>
          <w:szCs w:val="24"/>
        </w:rPr>
      </w:pPr>
    </w:p>
    <w:p w:rsidR="00F4228A" w:rsidRDefault="00F4228A" w:rsidP="00F4228A">
      <w:pPr>
        <w:pStyle w:val="Legenda"/>
        <w:keepNext/>
      </w:pPr>
      <w:bookmarkStart w:id="5" w:name="_Ref93510336"/>
      <w:r>
        <w:t xml:space="preserve">Tabela </w:t>
      </w:r>
      <w:fldSimple w:instr=" SEQ Tabela \* ARABIC ">
        <w:r w:rsidR="00621EAC">
          <w:rPr>
            <w:noProof/>
          </w:rPr>
          <w:t>1</w:t>
        </w:r>
      </w:fldSimple>
      <w:bookmarkEnd w:id="5"/>
      <w:r>
        <w:t xml:space="preserve"> Produção RSU - Sorocaba</w:t>
      </w:r>
    </w:p>
    <w:tbl>
      <w:tblPr>
        <w:tblW w:w="92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8"/>
        <w:gridCol w:w="1949"/>
        <w:gridCol w:w="1559"/>
        <w:gridCol w:w="1559"/>
        <w:gridCol w:w="1559"/>
        <w:gridCol w:w="1843"/>
      </w:tblGrid>
      <w:tr w:rsidR="00EA657B" w:rsidRPr="00FE4C44" w:rsidTr="00780EF5">
        <w:trPr>
          <w:trHeight w:val="900"/>
        </w:trPr>
        <w:tc>
          <w:tcPr>
            <w:tcW w:w="75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7B" w:rsidRPr="00FE4C44" w:rsidRDefault="00F4228A" w:rsidP="00EA657B">
            <w:pPr>
              <w:ind w:firstLine="0"/>
              <w:jc w:val="center"/>
              <w:rPr>
                <w:color w:val="000000"/>
                <w:sz w:val="20"/>
              </w:rPr>
            </w:pPr>
            <w:r w:rsidRPr="00FE4C44">
              <w:rPr>
                <w:b/>
                <w:bCs/>
                <w:color w:val="000000"/>
                <w:sz w:val="20"/>
                <w:lang w:val="pt-PT"/>
              </w:rPr>
              <w:t>A</w:t>
            </w:r>
            <w:r w:rsidR="00EA657B" w:rsidRPr="00FE4C44">
              <w:rPr>
                <w:b/>
                <w:bCs/>
                <w:color w:val="000000"/>
                <w:sz w:val="20"/>
                <w:lang w:val="pt-PT"/>
              </w:rPr>
              <w:t>no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7B" w:rsidRPr="00FE4C44" w:rsidRDefault="00EA657B" w:rsidP="00EA657B">
            <w:pPr>
              <w:ind w:firstLine="0"/>
              <w:jc w:val="center"/>
              <w:rPr>
                <w:color w:val="000000"/>
                <w:sz w:val="20"/>
              </w:rPr>
            </w:pPr>
            <w:r w:rsidRPr="00FE4C44">
              <w:rPr>
                <w:b/>
                <w:bCs/>
                <w:color w:val="000000"/>
                <w:sz w:val="20"/>
                <w:lang w:val="pt-PT"/>
              </w:rPr>
              <w:t>Quantidade total (t)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7B" w:rsidRPr="00FE4C44" w:rsidRDefault="00EA657B" w:rsidP="00EA657B">
            <w:pPr>
              <w:overflowPunct/>
              <w:autoSpaceDE/>
              <w:autoSpaceDN/>
              <w:adjustRightInd/>
              <w:spacing w:line="240" w:lineRule="auto"/>
              <w:ind w:left="71"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E4C44">
              <w:rPr>
                <w:b/>
                <w:bCs/>
                <w:color w:val="000000"/>
                <w:sz w:val="20"/>
                <w:lang w:val="pt-PT"/>
              </w:rPr>
              <w:t>Média mensal (t/mês)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7B" w:rsidRPr="00FE4C44" w:rsidRDefault="00EA657B" w:rsidP="00EA657B">
            <w:pPr>
              <w:ind w:firstLine="0"/>
              <w:jc w:val="center"/>
              <w:rPr>
                <w:color w:val="000000"/>
                <w:sz w:val="20"/>
              </w:rPr>
            </w:pPr>
            <w:r w:rsidRPr="00FE4C44">
              <w:rPr>
                <w:b/>
                <w:bCs/>
                <w:color w:val="000000"/>
                <w:sz w:val="20"/>
                <w:lang w:val="pt-PT"/>
              </w:rPr>
              <w:t>Média diária (t/dia)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7B" w:rsidRPr="00FE4C44" w:rsidRDefault="00EA657B" w:rsidP="00EA657B">
            <w:pPr>
              <w:ind w:firstLine="0"/>
              <w:jc w:val="center"/>
              <w:rPr>
                <w:color w:val="000000"/>
                <w:sz w:val="20"/>
              </w:rPr>
            </w:pPr>
            <w:r w:rsidRPr="00FE4C44">
              <w:rPr>
                <w:b/>
                <w:bCs/>
                <w:color w:val="000000"/>
                <w:sz w:val="20"/>
                <w:lang w:val="pt-PT"/>
              </w:rPr>
              <w:t>População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7B" w:rsidRPr="00FE4C44" w:rsidRDefault="00EA657B" w:rsidP="00EA657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E4C44">
              <w:rPr>
                <w:b/>
                <w:bCs/>
                <w:color w:val="000000"/>
                <w:sz w:val="20"/>
                <w:lang w:val="pt-PT"/>
              </w:rPr>
              <w:t xml:space="preserve">Envio diário </w:t>
            </w:r>
            <w:r w:rsidRPr="00FE4C44">
              <w:rPr>
                <w:b/>
                <w:bCs/>
                <w:i/>
                <w:iCs/>
                <w:color w:val="000000"/>
                <w:sz w:val="20"/>
                <w:lang w:val="pt-PT"/>
              </w:rPr>
              <w:t xml:space="preserve">per capita </w:t>
            </w:r>
            <w:r w:rsidRPr="00FE4C44">
              <w:rPr>
                <w:b/>
                <w:bCs/>
                <w:color w:val="000000"/>
                <w:sz w:val="20"/>
                <w:lang w:val="pt-PT"/>
              </w:rPr>
              <w:t>(kg/hab/dia)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1985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10.341,72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2.585,43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EA657B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84,77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314.101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0,270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1990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59.901,86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4.991,82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164,11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365.529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0,449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1995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87.535,84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7.294,65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239,82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426.861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0,562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2000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122.131,00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10.177,58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334,61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492.245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0,68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2005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118.178,01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9.848,17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323,78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540.256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0,599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2010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155.656,16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12.971,35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426,46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585.780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0,728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2013</w:t>
            </w:r>
            <w:r w:rsidR="001A2301" w:rsidRPr="00FE4C44">
              <w:rPr>
                <w:color w:val="000000"/>
                <w:sz w:val="20"/>
                <w:lang w:val="pt-PT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178.106,21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14.842,18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487,96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608.269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  <w:lang w:val="pt-PT"/>
              </w:rPr>
              <w:t>0,802</w:t>
            </w:r>
          </w:p>
        </w:tc>
      </w:tr>
      <w:tr w:rsidR="00EA657B" w:rsidRPr="00FE4C44" w:rsidTr="00780EF5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2020</w:t>
            </w:r>
            <w:r w:rsidR="00EA657B" w:rsidRPr="00FE4C44">
              <w:rPr>
                <w:color w:val="000000"/>
                <w:sz w:val="20"/>
              </w:rPr>
              <w:t>*</w:t>
            </w:r>
            <w:r w:rsidR="001A2301" w:rsidRPr="00FE4C44">
              <w:rPr>
                <w:color w:val="000000"/>
                <w:sz w:val="20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235076,09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19589,67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652,99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687.357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849" w:rsidRPr="00FE4C44" w:rsidRDefault="00B36849" w:rsidP="00B3684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0,950</w:t>
            </w:r>
          </w:p>
        </w:tc>
      </w:tr>
    </w:tbl>
    <w:p w:rsidR="00B36849" w:rsidRPr="00EA657B" w:rsidRDefault="00EA657B" w:rsidP="00EA657B">
      <w:pPr>
        <w:spacing w:line="240" w:lineRule="auto"/>
        <w:ind w:firstLine="0"/>
        <w:jc w:val="left"/>
        <w:rPr>
          <w:sz w:val="20"/>
        </w:rPr>
      </w:pPr>
      <w:r w:rsidRPr="00EA657B">
        <w:rPr>
          <w:sz w:val="20"/>
        </w:rPr>
        <w:t>Fonte: Adaptado</w:t>
      </w:r>
      <w:r>
        <w:rPr>
          <w:sz w:val="20"/>
        </w:rPr>
        <w:t xml:space="preserve"> pelo autor </w:t>
      </w:r>
      <w:r>
        <w:rPr>
          <w:sz w:val="20"/>
        </w:rPr>
        <w:br/>
      </w:r>
      <w:r w:rsidR="001A2301">
        <w:rPr>
          <w:sz w:val="20"/>
        </w:rPr>
        <w:t>*</w:t>
      </w:r>
      <w:r w:rsidRPr="00EA657B">
        <w:rPr>
          <w:sz w:val="20"/>
        </w:rPr>
        <w:t xml:space="preserve">Plano Municipal Integrado </w:t>
      </w:r>
      <w:r w:rsidR="004A1311" w:rsidRPr="00EA657B">
        <w:rPr>
          <w:sz w:val="20"/>
        </w:rPr>
        <w:t>Resíduos</w:t>
      </w:r>
      <w:r w:rsidRPr="00EA657B">
        <w:rPr>
          <w:sz w:val="20"/>
        </w:rPr>
        <w:t xml:space="preserve"> </w:t>
      </w:r>
      <w:r w:rsidR="004A1311" w:rsidRPr="00EA657B">
        <w:rPr>
          <w:sz w:val="20"/>
        </w:rPr>
        <w:t>Sólidos</w:t>
      </w:r>
      <w:r w:rsidRPr="00EA657B">
        <w:rPr>
          <w:sz w:val="20"/>
        </w:rPr>
        <w:t xml:space="preserve"> – 2013</w:t>
      </w:r>
      <w:r w:rsidR="00BE45D7">
        <w:rPr>
          <w:sz w:val="20"/>
        </w:rPr>
        <w:t xml:space="preserve"> </w:t>
      </w:r>
      <w:sdt>
        <w:sdtPr>
          <w:rPr>
            <w:sz w:val="20"/>
          </w:rPr>
          <w:id w:val="150912753"/>
          <w:citation/>
        </w:sdtPr>
        <w:sdtContent>
          <w:r w:rsidR="005C01C2">
            <w:rPr>
              <w:sz w:val="20"/>
            </w:rPr>
            <w:fldChar w:fldCharType="begin"/>
          </w:r>
          <w:r w:rsidR="00BE45D7">
            <w:rPr>
              <w:sz w:val="20"/>
            </w:rPr>
            <w:instrText xml:space="preserve"> CITATION CSA13 \l 1046 </w:instrText>
          </w:r>
          <w:r w:rsidR="005C01C2">
            <w:rPr>
              <w:sz w:val="20"/>
            </w:rPr>
            <w:fldChar w:fldCharType="separate"/>
          </w:r>
          <w:r w:rsidR="00621EAC" w:rsidRPr="00621EAC">
            <w:rPr>
              <w:noProof/>
              <w:sz w:val="20"/>
            </w:rPr>
            <w:t>(CSAN, 2013)</w:t>
          </w:r>
          <w:r w:rsidR="005C01C2">
            <w:rPr>
              <w:sz w:val="20"/>
            </w:rPr>
            <w:fldChar w:fldCharType="end"/>
          </w:r>
        </w:sdtContent>
      </w:sdt>
      <w:r w:rsidRPr="00EA657B">
        <w:rPr>
          <w:sz w:val="20"/>
        </w:rPr>
        <w:br/>
      </w:r>
      <w:r w:rsidRPr="001A2301">
        <w:rPr>
          <w:sz w:val="20"/>
        </w:rPr>
        <w:t>*</w:t>
      </w:r>
      <w:r w:rsidR="001A2301" w:rsidRPr="001A2301">
        <w:rPr>
          <w:sz w:val="20"/>
        </w:rPr>
        <w:t>*</w:t>
      </w:r>
      <w:r w:rsidRPr="001A2301">
        <w:rPr>
          <w:sz w:val="20"/>
        </w:rPr>
        <w:t xml:space="preserve"> </w:t>
      </w:r>
      <w:r w:rsidR="001A2301" w:rsidRPr="001A2301">
        <w:rPr>
          <w:sz w:val="20"/>
        </w:rPr>
        <w:t xml:space="preserve">Sistema Nacional De Informações Sobre Saneamento – SNIS </w:t>
      </w:r>
      <w:r w:rsidRPr="001A2301">
        <w:rPr>
          <w:sz w:val="20"/>
        </w:rPr>
        <w:t>2020</w:t>
      </w:r>
      <w:r w:rsidR="001A2301" w:rsidRPr="001A2301">
        <w:rPr>
          <w:sz w:val="20"/>
        </w:rPr>
        <w:t xml:space="preserve"> </w:t>
      </w:r>
      <w:sdt>
        <w:sdtPr>
          <w:rPr>
            <w:sz w:val="20"/>
          </w:rPr>
          <w:id w:val="150912751"/>
          <w:citation/>
        </w:sdtPr>
        <w:sdtContent>
          <w:r w:rsidR="005C01C2" w:rsidRPr="001A2301">
            <w:rPr>
              <w:sz w:val="20"/>
            </w:rPr>
            <w:fldChar w:fldCharType="begin"/>
          </w:r>
          <w:r w:rsidR="001A2301" w:rsidRPr="001A2301">
            <w:rPr>
              <w:sz w:val="20"/>
            </w:rPr>
            <w:instrText xml:space="preserve"> CITATION BRA201 \l 1046 </w:instrText>
          </w:r>
          <w:r w:rsidR="005C01C2" w:rsidRPr="001A2301">
            <w:rPr>
              <w:sz w:val="20"/>
            </w:rPr>
            <w:fldChar w:fldCharType="separate"/>
          </w:r>
          <w:r w:rsidR="00621EAC" w:rsidRPr="00621EAC">
            <w:rPr>
              <w:noProof/>
              <w:sz w:val="20"/>
            </w:rPr>
            <w:t>(BRASIL M. D., 2020)</w:t>
          </w:r>
          <w:r w:rsidR="005C01C2" w:rsidRPr="001A2301">
            <w:rPr>
              <w:sz w:val="20"/>
            </w:rPr>
            <w:fldChar w:fldCharType="end"/>
          </w:r>
        </w:sdtContent>
      </w:sdt>
      <w:r w:rsidRPr="001A2301">
        <w:rPr>
          <w:sz w:val="20"/>
        </w:rPr>
        <w:t xml:space="preserve"> </w:t>
      </w:r>
      <w:r w:rsidR="004A1311" w:rsidRPr="001A2301">
        <w:rPr>
          <w:sz w:val="20"/>
        </w:rPr>
        <w:t>Disponível</w:t>
      </w:r>
      <w:r w:rsidR="001A2301" w:rsidRPr="001A2301">
        <w:rPr>
          <w:sz w:val="20"/>
        </w:rPr>
        <w:t xml:space="preserve"> </w:t>
      </w:r>
      <w:proofErr w:type="gramStart"/>
      <w:r w:rsidR="001A2301" w:rsidRPr="001A2301">
        <w:rPr>
          <w:sz w:val="20"/>
        </w:rPr>
        <w:t xml:space="preserve">em </w:t>
      </w:r>
      <w:r w:rsidRPr="001A2301">
        <w:rPr>
          <w:sz w:val="20"/>
        </w:rPr>
        <w:t>:</w:t>
      </w:r>
      <w:proofErr w:type="gramEnd"/>
      <w:r w:rsidRPr="001A2301">
        <w:rPr>
          <w:sz w:val="20"/>
        </w:rPr>
        <w:t>http://appsnis.mdr.gov.br/indicadores/web/residuos_solidos/mapa-indicadores</w:t>
      </w:r>
    </w:p>
    <w:p w:rsidR="00EA657B" w:rsidRDefault="00EA657B" w:rsidP="00E36E33">
      <w:pPr>
        <w:ind w:firstLine="708"/>
        <w:rPr>
          <w:szCs w:val="24"/>
        </w:rPr>
      </w:pPr>
    </w:p>
    <w:p w:rsidR="00F4228A" w:rsidRDefault="00F4228A" w:rsidP="00F4228A">
      <w:pPr>
        <w:pStyle w:val="Legenda"/>
        <w:keepNext/>
      </w:pPr>
      <w:r>
        <w:lastRenderedPageBreak/>
        <w:t xml:space="preserve">Gráfico </w:t>
      </w:r>
      <w:fldSimple w:instr=" SEQ Gráfico \* ARABIC ">
        <w:r w:rsidR="00621EAC">
          <w:rPr>
            <w:noProof/>
          </w:rPr>
          <w:t>1</w:t>
        </w:r>
      </w:fldSimple>
      <w:r>
        <w:t xml:space="preserve"> </w:t>
      </w:r>
      <w:r w:rsidRPr="009F7ADD">
        <w:t>Produção RSU Sorocaba</w:t>
      </w:r>
    </w:p>
    <w:p w:rsidR="00F4228A" w:rsidRDefault="00F4228A" w:rsidP="00F4228A">
      <w:pPr>
        <w:keepNext/>
        <w:ind w:firstLine="0"/>
      </w:pPr>
      <w:r w:rsidRPr="00F4228A">
        <w:rPr>
          <w:noProof/>
          <w:szCs w:val="24"/>
        </w:rPr>
        <w:drawing>
          <wp:inline distT="0" distB="0" distL="0" distR="0">
            <wp:extent cx="5400675" cy="3386574"/>
            <wp:effectExtent l="19050" t="0" r="9525" b="4326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45D7" w:rsidRPr="00EA657B" w:rsidRDefault="00BE45D7" w:rsidP="00BE45D7">
      <w:pPr>
        <w:spacing w:line="240" w:lineRule="auto"/>
        <w:ind w:firstLine="0"/>
        <w:jc w:val="left"/>
        <w:rPr>
          <w:sz w:val="20"/>
        </w:rPr>
      </w:pPr>
      <w:r w:rsidRPr="00EA657B">
        <w:rPr>
          <w:sz w:val="20"/>
        </w:rPr>
        <w:t>Fonte: Adaptado</w:t>
      </w:r>
      <w:r>
        <w:rPr>
          <w:sz w:val="20"/>
        </w:rPr>
        <w:t xml:space="preserve"> pelo autor </w:t>
      </w:r>
      <w:r>
        <w:rPr>
          <w:sz w:val="20"/>
        </w:rPr>
        <w:br/>
        <w:t>*</w:t>
      </w:r>
      <w:r w:rsidRPr="00EA657B">
        <w:rPr>
          <w:sz w:val="20"/>
        </w:rPr>
        <w:t>Plano Municipal Integrado Resíduos Sólidos – 2013</w:t>
      </w:r>
      <w:r>
        <w:rPr>
          <w:sz w:val="20"/>
        </w:rPr>
        <w:t xml:space="preserve"> </w:t>
      </w:r>
      <w:sdt>
        <w:sdtPr>
          <w:rPr>
            <w:sz w:val="20"/>
          </w:rPr>
          <w:id w:val="150912754"/>
          <w:citation/>
        </w:sdtPr>
        <w:sdtContent>
          <w:r w:rsidR="005C01C2">
            <w:rPr>
              <w:sz w:val="20"/>
            </w:rPr>
            <w:fldChar w:fldCharType="begin"/>
          </w:r>
          <w:r>
            <w:rPr>
              <w:sz w:val="20"/>
            </w:rPr>
            <w:instrText xml:space="preserve"> CITATION CSA13 \l 1046 </w:instrText>
          </w:r>
          <w:r w:rsidR="005C01C2">
            <w:rPr>
              <w:sz w:val="20"/>
            </w:rPr>
            <w:fldChar w:fldCharType="separate"/>
          </w:r>
          <w:r w:rsidR="00621EAC" w:rsidRPr="00621EAC">
            <w:rPr>
              <w:noProof/>
              <w:sz w:val="20"/>
            </w:rPr>
            <w:t>(CSAN, 2013)</w:t>
          </w:r>
          <w:r w:rsidR="005C01C2">
            <w:rPr>
              <w:sz w:val="20"/>
            </w:rPr>
            <w:fldChar w:fldCharType="end"/>
          </w:r>
        </w:sdtContent>
      </w:sdt>
      <w:r w:rsidRPr="00EA657B">
        <w:rPr>
          <w:sz w:val="20"/>
        </w:rPr>
        <w:br/>
      </w:r>
      <w:r w:rsidRPr="001A2301">
        <w:rPr>
          <w:sz w:val="20"/>
        </w:rPr>
        <w:t xml:space="preserve">** </w:t>
      </w:r>
      <w:r w:rsidR="002A22BA">
        <w:rPr>
          <w:sz w:val="20"/>
        </w:rPr>
        <w:t>Sistema Nacional d</w:t>
      </w:r>
      <w:r w:rsidRPr="001A2301">
        <w:rPr>
          <w:sz w:val="20"/>
        </w:rPr>
        <w:t xml:space="preserve">e Informações Sobre Saneamento – SNIS 2020 </w:t>
      </w:r>
      <w:sdt>
        <w:sdtPr>
          <w:rPr>
            <w:sz w:val="20"/>
          </w:rPr>
          <w:id w:val="150912755"/>
          <w:citation/>
        </w:sdtPr>
        <w:sdtContent>
          <w:r w:rsidR="005C01C2" w:rsidRPr="001A2301">
            <w:rPr>
              <w:sz w:val="20"/>
            </w:rPr>
            <w:fldChar w:fldCharType="begin"/>
          </w:r>
          <w:r w:rsidRPr="001A2301">
            <w:rPr>
              <w:sz w:val="20"/>
            </w:rPr>
            <w:instrText xml:space="preserve"> CITATION BRA201 \l 1046 </w:instrText>
          </w:r>
          <w:r w:rsidR="005C01C2" w:rsidRPr="001A2301">
            <w:rPr>
              <w:sz w:val="20"/>
            </w:rPr>
            <w:fldChar w:fldCharType="separate"/>
          </w:r>
          <w:r w:rsidR="00621EAC" w:rsidRPr="00621EAC">
            <w:rPr>
              <w:noProof/>
              <w:sz w:val="20"/>
            </w:rPr>
            <w:t>(BRASIL M. D., 2020)</w:t>
          </w:r>
          <w:r w:rsidR="005C01C2" w:rsidRPr="001A2301">
            <w:rPr>
              <w:sz w:val="20"/>
            </w:rPr>
            <w:fldChar w:fldCharType="end"/>
          </w:r>
        </w:sdtContent>
      </w:sdt>
      <w:r w:rsidRPr="001A2301">
        <w:rPr>
          <w:sz w:val="20"/>
        </w:rPr>
        <w:t xml:space="preserve"> Disponível </w:t>
      </w:r>
      <w:proofErr w:type="gramStart"/>
      <w:r w:rsidRPr="001A2301">
        <w:rPr>
          <w:sz w:val="20"/>
        </w:rPr>
        <w:t>em :</w:t>
      </w:r>
      <w:proofErr w:type="gramEnd"/>
      <w:r w:rsidRPr="001A2301">
        <w:rPr>
          <w:sz w:val="20"/>
        </w:rPr>
        <w:t>http://appsnis.mdr.gov.br/indicadores/web/residuos_solidos/mapa-indicadores</w:t>
      </w:r>
    </w:p>
    <w:p w:rsidR="009C7C0C" w:rsidRDefault="009C7C0C" w:rsidP="009C7C0C">
      <w:pPr>
        <w:ind w:firstLine="1"/>
      </w:pPr>
    </w:p>
    <w:p w:rsidR="009C7C0C" w:rsidRDefault="00A9210A" w:rsidP="009C7C0C">
      <w:pPr>
        <w:rPr>
          <w:szCs w:val="24"/>
        </w:rPr>
      </w:pPr>
      <w:r>
        <w:t>Podemos observar com auxí</w:t>
      </w:r>
      <w:r w:rsidR="00F4228A" w:rsidRPr="009C7C0C">
        <w:t>lio da</w:t>
      </w:r>
      <w:r w:rsidR="009C7C0C" w:rsidRPr="009C7C0C">
        <w:t xml:space="preserve"> </w:t>
      </w:r>
      <w:fldSimple w:instr=" REF _Ref93510336 \h  \* MERGEFORMAT ">
        <w:r w:rsidR="00621EAC">
          <w:t>Tabela 1</w:t>
        </w:r>
      </w:fldSimple>
      <w:r w:rsidR="009C7C0C" w:rsidRPr="009C7C0C">
        <w:t xml:space="preserve">como a produção </w:t>
      </w:r>
      <w:r w:rsidR="009C7C0C">
        <w:t>p</w:t>
      </w:r>
      <w:r w:rsidR="009C7C0C" w:rsidRPr="009C7C0C">
        <w:t xml:space="preserve">er capita de </w:t>
      </w:r>
      <w:r w:rsidR="009C7C0C">
        <w:t>resíduos sólidos tem aumentado consideravelmente, em muito graças a e</w:t>
      </w:r>
      <w:r w:rsidR="009C7C0C">
        <w:rPr>
          <w:szCs w:val="24"/>
        </w:rPr>
        <w:t>sse mecanismo</w:t>
      </w:r>
      <w:r w:rsidR="009C7C0C" w:rsidRPr="0078669F">
        <w:rPr>
          <w:szCs w:val="24"/>
        </w:rPr>
        <w:t xml:space="preserve"> </w:t>
      </w:r>
      <w:r w:rsidR="009C7C0C">
        <w:rPr>
          <w:szCs w:val="24"/>
        </w:rPr>
        <w:t xml:space="preserve">de consumo </w:t>
      </w:r>
      <w:r w:rsidR="009C7C0C" w:rsidRPr="0078669F">
        <w:rPr>
          <w:szCs w:val="24"/>
        </w:rPr>
        <w:t xml:space="preserve">denominado por </w:t>
      </w:r>
      <w:proofErr w:type="spellStart"/>
      <w:r w:rsidR="009C7C0C" w:rsidRPr="0078669F">
        <w:rPr>
          <w:szCs w:val="24"/>
        </w:rPr>
        <w:t>Sennett</w:t>
      </w:r>
      <w:proofErr w:type="spellEnd"/>
      <w:r w:rsidR="009C7C0C" w:rsidRPr="0078669F">
        <w:rPr>
          <w:szCs w:val="24"/>
        </w:rPr>
        <w:t xml:space="preserve"> (2006</w:t>
      </w:r>
      <w:r w:rsidR="009C7C0C">
        <w:rPr>
          <w:szCs w:val="24"/>
        </w:rPr>
        <w:t xml:space="preserve"> </w:t>
      </w:r>
      <w:r w:rsidR="009C7C0C" w:rsidRPr="00D05028">
        <w:rPr>
          <w:i/>
          <w:szCs w:val="24"/>
        </w:rPr>
        <w:t>apud</w:t>
      </w:r>
      <w:r w:rsidR="009C7C0C">
        <w:rPr>
          <w:i/>
          <w:szCs w:val="24"/>
        </w:rPr>
        <w:t>,</w:t>
      </w:r>
      <w:r w:rsidR="009C7C0C">
        <w:rPr>
          <w:szCs w:val="24"/>
        </w:rPr>
        <w:t xml:space="preserve"> </w:t>
      </w:r>
      <w:r w:rsidR="002A22BA" w:rsidRPr="002A22BA">
        <w:rPr>
          <w:noProof/>
          <w:szCs w:val="24"/>
        </w:rPr>
        <w:t>ANDRADE, 2008)</w:t>
      </w:r>
      <w:r w:rsidR="009C7C0C" w:rsidRPr="0078669F">
        <w:rPr>
          <w:szCs w:val="24"/>
        </w:rPr>
        <w:t xml:space="preserve">, como a </w:t>
      </w:r>
      <w:r w:rsidR="009C7C0C" w:rsidRPr="0078669F">
        <w:rPr>
          <w:b/>
          <w:szCs w:val="24"/>
          <w:u w:val="single"/>
        </w:rPr>
        <w:t>“cultura do efêmero”</w:t>
      </w:r>
      <w:r w:rsidR="009C7C0C" w:rsidRPr="0078669F">
        <w:rPr>
          <w:szCs w:val="24"/>
        </w:rPr>
        <w:t xml:space="preserve"> um movimento de valorização do novo e da incessante substituição dos produtos, pensados e produzidos com um</w:t>
      </w:r>
      <w:r>
        <w:rPr>
          <w:szCs w:val="24"/>
        </w:rPr>
        <w:t>a</w:t>
      </w:r>
      <w:r w:rsidR="009C7C0C" w:rsidRPr="0078669F">
        <w:rPr>
          <w:szCs w:val="24"/>
        </w:rPr>
        <w:t xml:space="preserve"> validade</w:t>
      </w:r>
      <w:proofErr w:type="gramStart"/>
      <w:r w:rsidR="009C7C0C" w:rsidRPr="0078669F">
        <w:rPr>
          <w:szCs w:val="24"/>
        </w:rPr>
        <w:t xml:space="preserve">  </w:t>
      </w:r>
      <w:proofErr w:type="gramEnd"/>
      <w:r w:rsidR="009C7C0C" w:rsidRPr="0078669F">
        <w:rPr>
          <w:szCs w:val="24"/>
        </w:rPr>
        <w:t>real e simbólica curta. A obsolescência é conduzida por uma incessante superação do “signo do produto”</w:t>
      </w:r>
      <w:r>
        <w:rPr>
          <w:szCs w:val="24"/>
        </w:rPr>
        <w:t>,</w:t>
      </w:r>
      <w:r w:rsidR="009C7C0C" w:rsidRPr="0078669F">
        <w:rPr>
          <w:szCs w:val="24"/>
        </w:rPr>
        <w:t xml:space="preserve"> o que ele representa é extremamente “fluido” e submetido à </w:t>
      </w:r>
      <w:proofErr w:type="spellStart"/>
      <w:r w:rsidR="009C7C0C" w:rsidRPr="0078669F">
        <w:rPr>
          <w:szCs w:val="24"/>
        </w:rPr>
        <w:t>ressignificações</w:t>
      </w:r>
      <w:proofErr w:type="spellEnd"/>
      <w:r w:rsidR="009C7C0C" w:rsidRPr="0078669F">
        <w:rPr>
          <w:szCs w:val="24"/>
        </w:rPr>
        <w:t xml:space="preserve"> e reclassificações cont</w:t>
      </w:r>
      <w:r>
        <w:rPr>
          <w:szCs w:val="24"/>
        </w:rPr>
        <w:t>í</w:t>
      </w:r>
      <w:r w:rsidR="009C7C0C" w:rsidRPr="0078669F">
        <w:rPr>
          <w:szCs w:val="24"/>
        </w:rPr>
        <w:t>nuas</w:t>
      </w:r>
      <w:r w:rsidR="009C7C0C">
        <w:rPr>
          <w:szCs w:val="24"/>
        </w:rPr>
        <w:t>.</w:t>
      </w:r>
    </w:p>
    <w:p w:rsidR="009C7C0C" w:rsidRPr="0078669F" w:rsidRDefault="009C7C0C" w:rsidP="009C7C0C">
      <w:pPr>
        <w:ind w:firstLine="708"/>
        <w:rPr>
          <w:szCs w:val="24"/>
        </w:rPr>
      </w:pPr>
      <w:r>
        <w:rPr>
          <w:szCs w:val="24"/>
        </w:rPr>
        <w:t xml:space="preserve">Nesta esteira, </w:t>
      </w:r>
      <w:proofErr w:type="spellStart"/>
      <w:r>
        <w:rPr>
          <w:szCs w:val="24"/>
        </w:rPr>
        <w:t>Bauman</w:t>
      </w:r>
      <w:proofErr w:type="spellEnd"/>
      <w:r>
        <w:rPr>
          <w:szCs w:val="24"/>
        </w:rPr>
        <w:t xml:space="preserve"> (1999</w:t>
      </w:r>
      <w:r w:rsidRPr="0078669F">
        <w:rPr>
          <w:szCs w:val="24"/>
        </w:rPr>
        <w:t xml:space="preserve">) </w:t>
      </w:r>
      <w:r>
        <w:rPr>
          <w:szCs w:val="24"/>
        </w:rPr>
        <w:t xml:space="preserve">faz o </w:t>
      </w:r>
      <w:r w:rsidRPr="0078669F">
        <w:rPr>
          <w:szCs w:val="24"/>
        </w:rPr>
        <w:t>brilhante questiona</w:t>
      </w:r>
      <w:r>
        <w:rPr>
          <w:szCs w:val="24"/>
        </w:rPr>
        <w:t>mento</w:t>
      </w:r>
      <w:r w:rsidRPr="0078669F">
        <w:rPr>
          <w:szCs w:val="24"/>
        </w:rPr>
        <w:t xml:space="preserve"> </w:t>
      </w:r>
      <w:r w:rsidRPr="0078669F">
        <w:rPr>
          <w:i/>
          <w:szCs w:val="24"/>
        </w:rPr>
        <w:t>“o dilema sobre o qual se cogita hoje em dia é se é necessário consumir para viver ou se o homem vive para poder consumir”</w:t>
      </w:r>
      <w:r w:rsidRPr="0078669F">
        <w:rPr>
          <w:szCs w:val="24"/>
        </w:rPr>
        <w:t xml:space="preserve"> (</w:t>
      </w:r>
      <w:r w:rsidRPr="00D05028">
        <w:rPr>
          <w:i/>
          <w:szCs w:val="24"/>
        </w:rPr>
        <w:t>apud</w:t>
      </w:r>
      <w:r w:rsidRPr="0078669F">
        <w:rPr>
          <w:szCs w:val="24"/>
        </w:rPr>
        <w:t xml:space="preserve">, </w:t>
      </w:r>
      <w:r w:rsidR="002A22BA" w:rsidRPr="002A22BA">
        <w:rPr>
          <w:noProof/>
          <w:szCs w:val="24"/>
        </w:rPr>
        <w:t>ANDRADE, 2008, p. 19</w:t>
      </w:r>
      <w:r w:rsidRPr="0078669F">
        <w:rPr>
          <w:szCs w:val="24"/>
        </w:rPr>
        <w:t xml:space="preserve">). O consumo não é mais um meio, se torna em si um fim, o desejo do consumo é o combustível social, as metas e objetivos se estabelecem como “sonho de consumo”, porém o produto a ser consumido é </w:t>
      </w:r>
      <w:r w:rsidRPr="00076C79">
        <w:rPr>
          <w:b/>
          <w:szCs w:val="24"/>
          <w:u w:val="single"/>
        </w:rPr>
        <w:t>um adorno</w:t>
      </w:r>
      <w:r w:rsidRPr="0078669F">
        <w:rPr>
          <w:szCs w:val="24"/>
        </w:rPr>
        <w:t xml:space="preserve"> </w:t>
      </w:r>
      <w:r w:rsidRPr="0078669F">
        <w:rPr>
          <w:szCs w:val="24"/>
        </w:rPr>
        <w:lastRenderedPageBreak/>
        <w:t xml:space="preserve">ao desejo que é fluido e constante, nada se é visto como permanente, a satisfação não se mantém é sempre sobreposta a novos desejos simbólicos.  </w:t>
      </w:r>
    </w:p>
    <w:p w:rsidR="009C7C0C" w:rsidRDefault="009C7C0C" w:rsidP="009C7C0C">
      <w:pPr>
        <w:ind w:firstLine="708"/>
        <w:rPr>
          <w:szCs w:val="24"/>
        </w:rPr>
      </w:pPr>
      <w:r>
        <w:rPr>
          <w:szCs w:val="24"/>
        </w:rPr>
        <w:t>Neste cenário os consumidores d</w:t>
      </w:r>
      <w:r w:rsidRPr="0078669F">
        <w:rPr>
          <w:szCs w:val="24"/>
        </w:rPr>
        <w:t xml:space="preserve">a sociedade de consumo são sujeitos inquietos, constantemente provocados e estimulados, permanentemente insatisfeitos, submetidos ao que </w:t>
      </w:r>
      <w:proofErr w:type="spellStart"/>
      <w:r w:rsidRPr="0078669F">
        <w:rPr>
          <w:szCs w:val="24"/>
        </w:rPr>
        <w:t>Sennett</w:t>
      </w:r>
      <w:proofErr w:type="spellEnd"/>
      <w:r w:rsidRPr="0078669F">
        <w:rPr>
          <w:szCs w:val="24"/>
        </w:rPr>
        <w:t xml:space="preserve"> denomina </w:t>
      </w:r>
      <w:r w:rsidRPr="00076C79">
        <w:rPr>
          <w:b/>
          <w:szCs w:val="24"/>
          <w:u w:val="single"/>
        </w:rPr>
        <w:t xml:space="preserve">“paixão </w:t>
      </w:r>
      <w:proofErr w:type="spellStart"/>
      <w:r w:rsidRPr="00076C79">
        <w:rPr>
          <w:b/>
          <w:szCs w:val="24"/>
          <w:u w:val="single"/>
        </w:rPr>
        <w:t>consumptiva</w:t>
      </w:r>
      <w:proofErr w:type="spellEnd"/>
      <w:r w:rsidRPr="00076C79">
        <w:rPr>
          <w:b/>
          <w:szCs w:val="24"/>
          <w:u w:val="single"/>
        </w:rPr>
        <w:t>”</w:t>
      </w:r>
      <w:r w:rsidRPr="0078669F">
        <w:rPr>
          <w:szCs w:val="24"/>
        </w:rPr>
        <w:t xml:space="preserve"> n</w:t>
      </w:r>
      <w:r w:rsidR="00A9210A">
        <w:rPr>
          <w:szCs w:val="24"/>
        </w:rPr>
        <w:t>a</w:t>
      </w:r>
      <w:r w:rsidRPr="0078669F">
        <w:rPr>
          <w:szCs w:val="24"/>
        </w:rPr>
        <w:t xml:space="preserve"> qual o desejo pelo que não se tem é mais ardente do que o fato de possuí-lo.</w:t>
      </w:r>
    </w:p>
    <w:p w:rsidR="009C7C0C" w:rsidRDefault="009C7C0C" w:rsidP="009C7C0C">
      <w:pPr>
        <w:ind w:firstLine="708"/>
        <w:rPr>
          <w:szCs w:val="24"/>
        </w:rPr>
      </w:pPr>
      <w:r>
        <w:rPr>
          <w:szCs w:val="24"/>
        </w:rPr>
        <w:t xml:space="preserve">Todo este processo, do ritmo acelerado </w:t>
      </w:r>
      <w:r w:rsidR="002A22BA">
        <w:rPr>
          <w:szCs w:val="24"/>
        </w:rPr>
        <w:t>de</w:t>
      </w:r>
      <w:r w:rsidR="00E02428">
        <w:rPr>
          <w:szCs w:val="24"/>
        </w:rPr>
        <w:t xml:space="preserve"> produção e </w:t>
      </w:r>
      <w:r w:rsidR="002A22BA">
        <w:rPr>
          <w:szCs w:val="24"/>
        </w:rPr>
        <w:t>consumo</w:t>
      </w:r>
      <w:r w:rsidR="00E02428">
        <w:rPr>
          <w:szCs w:val="24"/>
        </w:rPr>
        <w:t xml:space="preserve"> impostos pelo modelo capitalista de produção</w:t>
      </w:r>
      <w:r w:rsidR="002A22BA">
        <w:rPr>
          <w:szCs w:val="24"/>
        </w:rPr>
        <w:t>, da obsolescência pré</w:t>
      </w:r>
      <w:r>
        <w:rPr>
          <w:szCs w:val="24"/>
        </w:rPr>
        <w:t>via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dos produtos e do “adorno simbólico do desejo de consumo”, contribuem infelizmente para uma ampla ger</w:t>
      </w:r>
      <w:r w:rsidR="002A22BA">
        <w:rPr>
          <w:szCs w:val="24"/>
        </w:rPr>
        <w:t>ação de resíduos sólidos que via de regra são</w:t>
      </w:r>
      <w:r>
        <w:rPr>
          <w:szCs w:val="24"/>
        </w:rPr>
        <w:t xml:space="preserve"> descartados de forma</w:t>
      </w:r>
      <w:r w:rsidR="00E02428">
        <w:rPr>
          <w:szCs w:val="24"/>
        </w:rPr>
        <w:t>s</w:t>
      </w:r>
      <w:r>
        <w:rPr>
          <w:szCs w:val="24"/>
        </w:rPr>
        <w:t xml:space="preserve"> inadequadas. </w:t>
      </w:r>
    </w:p>
    <w:p w:rsidR="002A22BA" w:rsidRDefault="009C7C0C" w:rsidP="004A1311">
      <w:r w:rsidRPr="004A1311">
        <w:t xml:space="preserve">Em </w:t>
      </w:r>
      <w:r w:rsidR="002A22BA">
        <w:t>Sorocaba, segundo dados d</w:t>
      </w:r>
      <w:r w:rsidR="002A22BA" w:rsidRPr="002A22BA">
        <w:rPr>
          <w:szCs w:val="24"/>
        </w:rPr>
        <w:t xml:space="preserve">o Sistema Nacional de Informações Sobre Saneamento – SNIS </w:t>
      </w:r>
      <w:r w:rsidRPr="004A1311">
        <w:t>(</w:t>
      </w:r>
      <w:sdt>
        <w:sdtPr>
          <w:id w:val="150912759"/>
          <w:citation/>
        </w:sdtPr>
        <w:sdtContent>
          <w:fldSimple w:instr=" CITATION BRA201 \l 1046 ">
            <w:r w:rsidR="00621EAC">
              <w:rPr>
                <w:noProof/>
              </w:rPr>
              <w:t xml:space="preserve"> (BRASIL M. D., 2020)</w:t>
            </w:r>
          </w:fldSimple>
        </w:sdtContent>
      </w:sdt>
      <w:r w:rsidRPr="004A1311">
        <w:t>, as despesa</w:t>
      </w:r>
      <w:r w:rsidR="00A9210A">
        <w:t>s</w:t>
      </w:r>
      <w:r w:rsidRPr="004A1311">
        <w:t xml:space="preserve"> per capita com manejo de </w:t>
      </w:r>
      <w:r w:rsidR="004A1311" w:rsidRPr="004A1311">
        <w:t>RSU</w:t>
      </w:r>
      <w:r w:rsidRPr="004A1311">
        <w:t xml:space="preserve"> em relação à população urbana</w:t>
      </w:r>
      <w:r w:rsidR="002A22BA">
        <w:t xml:space="preserve"> foram em 2020 de</w:t>
      </w:r>
      <w:r w:rsidRPr="004A1311">
        <w:t xml:space="preserve"> R$ 171,22  R$/hab, </w:t>
      </w:r>
      <w:r w:rsidR="002A22BA">
        <w:t>o que representa uma i</w:t>
      </w:r>
      <w:r w:rsidR="004A1311" w:rsidRPr="004A1311">
        <w:t xml:space="preserve">ncidência das despesas com o manejo de </w:t>
      </w:r>
      <w:r w:rsidR="002A22BA">
        <w:t>RSU</w:t>
      </w:r>
      <w:r w:rsidR="004A1311" w:rsidRPr="004A1311">
        <w:t xml:space="preserve"> nas despesas c</w:t>
      </w:r>
      <w:r w:rsidR="002A22BA">
        <w:t>orrentes do Município de</w:t>
      </w:r>
      <w:proofErr w:type="gramStart"/>
      <w:r w:rsidR="002A22BA">
        <w:t xml:space="preserve">  </w:t>
      </w:r>
      <w:proofErr w:type="gramEnd"/>
      <w:r w:rsidR="002A22BA">
        <w:t>5,90 </w:t>
      </w:r>
      <w:r w:rsidR="004A1311" w:rsidRPr="004A1311">
        <w:t>%</w:t>
      </w:r>
      <w:r w:rsidR="004A1311">
        <w:t xml:space="preserve"> </w:t>
      </w:r>
      <w:r w:rsidR="002A22BA">
        <w:t xml:space="preserve">, </w:t>
      </w:r>
      <w:r w:rsidR="004A1311">
        <w:t>com custo de</w:t>
      </w:r>
      <w:r w:rsidR="002A22BA">
        <w:t xml:space="preserve"> 192,96 R$/t, sendo que a m</w:t>
      </w:r>
      <w:r w:rsidR="004A1311" w:rsidRPr="004A1311">
        <w:t>assa de resíduos domiciliares e públicos (</w:t>
      </w:r>
      <w:proofErr w:type="spellStart"/>
      <w:r w:rsidR="004A1311" w:rsidRPr="004A1311">
        <w:t>rdo</w:t>
      </w:r>
      <w:proofErr w:type="spellEnd"/>
      <w:r w:rsidR="004A1311" w:rsidRPr="004A1311">
        <w:t>+</w:t>
      </w:r>
      <w:proofErr w:type="spellStart"/>
      <w:r w:rsidR="004A1311" w:rsidRPr="004A1311">
        <w:t>rpu</w:t>
      </w:r>
      <w:proofErr w:type="spellEnd"/>
      <w:r w:rsidR="004A1311" w:rsidRPr="004A1311">
        <w:t>) coletada per capita em relação à população total atendida pelo serviço de coleta</w:t>
      </w:r>
      <w:r w:rsidR="002A22BA">
        <w:t xml:space="preserve"> é de</w:t>
      </w:r>
      <w:r w:rsidR="004A1311" w:rsidRPr="004A1311">
        <w:t xml:space="preserve">  0,94</w:t>
      </w:r>
      <w:r w:rsidR="002A22BA">
        <w:t xml:space="preserve">  Kg/habitante/dia, o que representa </w:t>
      </w:r>
      <w:r w:rsidR="002A22BA" w:rsidRPr="00E02428">
        <w:rPr>
          <w:b/>
        </w:rPr>
        <w:t>653 toneladas dia</w:t>
      </w:r>
      <w:r w:rsidR="002A22BA">
        <w:t xml:space="preserve">. </w:t>
      </w:r>
    </w:p>
    <w:p w:rsidR="004A1311" w:rsidRDefault="004A1311" w:rsidP="004A1311">
      <w:r>
        <w:t xml:space="preserve"> </w:t>
      </w:r>
    </w:p>
    <w:p w:rsidR="0071555F" w:rsidRDefault="0071555F" w:rsidP="0071555F">
      <w:pPr>
        <w:pStyle w:val="Legenda"/>
        <w:keepNext/>
      </w:pPr>
      <w:r>
        <w:t xml:space="preserve">Tabela </w:t>
      </w:r>
      <w:fldSimple w:instr=" SEQ Tabela \* ARABIC ">
        <w:r w:rsidR="00621EAC">
          <w:rPr>
            <w:noProof/>
          </w:rPr>
          <w:t>2</w:t>
        </w:r>
      </w:fldSimple>
      <w:r>
        <w:t xml:space="preserve"> </w:t>
      </w:r>
      <w:r w:rsidRPr="007D7BB6">
        <w:t>Produção de RSU - Sorocaba</w:t>
      </w:r>
    </w:p>
    <w:tbl>
      <w:tblPr>
        <w:tblW w:w="5072" w:type="dxa"/>
        <w:jc w:val="center"/>
        <w:tblInd w:w="-255" w:type="dxa"/>
        <w:tblCellMar>
          <w:left w:w="70" w:type="dxa"/>
          <w:right w:w="70" w:type="dxa"/>
        </w:tblCellMar>
        <w:tblLook w:val="04A0"/>
      </w:tblPr>
      <w:tblGrid>
        <w:gridCol w:w="1732"/>
        <w:gridCol w:w="2067"/>
        <w:gridCol w:w="1273"/>
      </w:tblGrid>
      <w:tr w:rsidR="0071555F" w:rsidRPr="00FE4C44" w:rsidTr="006D10F5">
        <w:trPr>
          <w:trHeight w:val="300"/>
          <w:jc w:val="center"/>
        </w:trPr>
        <w:tc>
          <w:tcPr>
            <w:tcW w:w="1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População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Massa Coletada Dia</w:t>
            </w:r>
          </w:p>
        </w:tc>
      </w:tr>
      <w:tr w:rsidR="0071555F" w:rsidRPr="00FE4C44" w:rsidTr="006D10F5">
        <w:trPr>
          <w:trHeight w:val="300"/>
          <w:jc w:val="center"/>
        </w:trPr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Habitantes (a)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Kg/</w:t>
            </w:r>
            <w:proofErr w:type="spellStart"/>
            <w:r w:rsidRPr="00FE4C44">
              <w:rPr>
                <w:sz w:val="20"/>
              </w:rPr>
              <w:t>hab</w:t>
            </w:r>
            <w:proofErr w:type="spellEnd"/>
            <w:r w:rsidRPr="00FE4C44">
              <w:rPr>
                <w:sz w:val="20"/>
              </w:rPr>
              <w:t>/dia(b)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proofErr w:type="gramStart"/>
            <w:r w:rsidRPr="00FE4C44">
              <w:rPr>
                <w:sz w:val="20"/>
              </w:rPr>
              <w:t>t</w:t>
            </w:r>
            <w:proofErr w:type="gramEnd"/>
            <w:r w:rsidRPr="00FE4C44">
              <w:rPr>
                <w:sz w:val="20"/>
              </w:rPr>
              <w:t>/dia (c )</w:t>
            </w:r>
          </w:p>
        </w:tc>
      </w:tr>
      <w:tr w:rsidR="0071555F" w:rsidRPr="00FE4C44" w:rsidTr="006D10F5">
        <w:trPr>
          <w:trHeight w:val="300"/>
          <w:jc w:val="center"/>
        </w:trPr>
        <w:tc>
          <w:tcPr>
            <w:tcW w:w="1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687.357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0,95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F" w:rsidRPr="00FE4C44" w:rsidRDefault="0071555F" w:rsidP="006D10F5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FE4C44">
              <w:rPr>
                <w:sz w:val="20"/>
              </w:rPr>
              <w:t>653</w:t>
            </w:r>
          </w:p>
        </w:tc>
      </w:tr>
    </w:tbl>
    <w:p w:rsidR="0071555F" w:rsidRPr="00EA657B" w:rsidRDefault="0071555F" w:rsidP="0071555F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 w:rsidR="00FA6415"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71555F" w:rsidRDefault="0071555F" w:rsidP="004A1311"/>
    <w:p w:rsidR="0048204B" w:rsidRDefault="004A1311" w:rsidP="0071555F">
      <w:r>
        <w:t>Infelizmente</w:t>
      </w:r>
      <w:r w:rsidR="00A9210A">
        <w:t>,</w:t>
      </w:r>
      <w:r>
        <w:t xml:space="preserve"> a </w:t>
      </w:r>
      <w:r>
        <w:rPr>
          <w:shd w:val="clear" w:color="auto" w:fill="FFFFFF"/>
        </w:rPr>
        <w:t>Massa per capita de materiais recicláveis recolhidos via coleta seletiva é de apenas 4,83  Kg/habitante/ano ou 4,41  Kg/</w:t>
      </w:r>
      <w:proofErr w:type="spellStart"/>
      <w:r>
        <w:rPr>
          <w:shd w:val="clear" w:color="auto" w:fill="FFFFFF"/>
        </w:rPr>
        <w:t>hab</w:t>
      </w:r>
      <w:proofErr w:type="spellEnd"/>
      <w:r>
        <w:rPr>
          <w:shd w:val="clear" w:color="auto" w:fill="FFFFFF"/>
        </w:rPr>
        <w:t>/ano de Massa recuperada per capita de materiais recicláveis (exceto matéria orgânica e rejeitos) em</w:t>
      </w:r>
      <w:r w:rsidR="00A9210A">
        <w:rPr>
          <w:shd w:val="clear" w:color="auto" w:fill="FFFFFF"/>
        </w:rPr>
        <w:t xml:space="preserve"> relação à população urbana, enquanto</w:t>
      </w:r>
      <w:r>
        <w:rPr>
          <w:shd w:val="clear" w:color="auto" w:fill="FFFFFF"/>
        </w:rPr>
        <w:t xml:space="preserve"> </w:t>
      </w:r>
      <w:r w:rsidR="0048204B">
        <w:rPr>
          <w:shd w:val="clear" w:color="auto" w:fill="FFFFFF"/>
        </w:rPr>
        <w:t>à média n</w:t>
      </w:r>
      <w:r>
        <w:rPr>
          <w:shd w:val="clear" w:color="auto" w:fill="FFFFFF"/>
        </w:rPr>
        <w:t xml:space="preserve">o Brasil é </w:t>
      </w:r>
      <w:r w:rsidRPr="004A1311">
        <w:t>de 7.99  Kg/</w:t>
      </w:r>
      <w:proofErr w:type="spellStart"/>
      <w:r w:rsidRPr="004A1311">
        <w:t>hab</w:t>
      </w:r>
      <w:proofErr w:type="spellEnd"/>
      <w:r w:rsidRPr="004A1311">
        <w:t>/ano</w:t>
      </w:r>
      <w:r>
        <w:t>.</w:t>
      </w:r>
      <w:r w:rsidRPr="004A1311">
        <w:t xml:space="preserve"> </w:t>
      </w:r>
      <w:sdt>
        <w:sdtPr>
          <w:id w:val="150912760"/>
          <w:citation/>
        </w:sdtPr>
        <w:sdtContent>
          <w:fldSimple w:instr=" CITATION BRA201 \l 1046 ">
            <w:r w:rsidR="00621EAC">
              <w:rPr>
                <w:noProof/>
              </w:rPr>
              <w:t>(BRASIL M. D., 2020)</w:t>
            </w:r>
          </w:fldSimple>
        </w:sdtContent>
      </w:sdt>
      <w:r w:rsidR="0048204B">
        <w:t>.</w:t>
      </w:r>
    </w:p>
    <w:p w:rsidR="0077536E" w:rsidRPr="0071555F" w:rsidRDefault="0048204B" w:rsidP="0071555F">
      <w:pPr>
        <w:rPr>
          <w:shd w:val="clear" w:color="auto" w:fill="FFFFFF"/>
        </w:rPr>
      </w:pPr>
      <w:r>
        <w:t>Desta forma, apesar de</w:t>
      </w:r>
      <w:r w:rsidR="0077536E" w:rsidRPr="00B76973">
        <w:t xml:space="preserve"> instituída a importante Política Nacional de Resíduos Sólidos</w:t>
      </w:r>
      <w:r w:rsidR="0077536E" w:rsidRPr="0071555F">
        <w:t xml:space="preserve">, </w:t>
      </w:r>
      <w:hyperlink r:id="rId10" w:history="1">
        <w:r>
          <w:rPr>
            <w:rStyle w:val="Hyperlink"/>
            <w:color w:val="auto"/>
            <w:u w:val="none"/>
          </w:rPr>
          <w:t>L</w:t>
        </w:r>
        <w:r w:rsidR="0077536E" w:rsidRPr="0071555F">
          <w:rPr>
            <w:rStyle w:val="Hyperlink"/>
            <w:color w:val="auto"/>
            <w:u w:val="none"/>
          </w:rPr>
          <w:t>ei nº 12.305, de </w:t>
        </w:r>
        <w:proofErr w:type="gramStart"/>
        <w:r w:rsidR="0077536E" w:rsidRPr="0071555F">
          <w:rPr>
            <w:rStyle w:val="Hyperlink"/>
            <w:color w:val="auto"/>
            <w:u w:val="none"/>
          </w:rPr>
          <w:t>2</w:t>
        </w:r>
        <w:proofErr w:type="gramEnd"/>
        <w:r w:rsidR="0077536E" w:rsidRPr="0071555F">
          <w:rPr>
            <w:rStyle w:val="Hyperlink"/>
            <w:color w:val="auto"/>
            <w:u w:val="none"/>
          </w:rPr>
          <w:t xml:space="preserve"> de agosto de 2010</w:t>
        </w:r>
      </w:hyperlink>
      <w:r w:rsidR="0077536E" w:rsidRPr="0071555F">
        <w:t xml:space="preserve">, </w:t>
      </w:r>
      <w:r>
        <w:t>assim como</w:t>
      </w:r>
      <w:r w:rsidR="0077536E" w:rsidRPr="0071555F">
        <w:t xml:space="preserve"> do</w:t>
      </w:r>
      <w:r w:rsidR="00707C23" w:rsidRPr="0071555F">
        <w:t>s</w:t>
      </w:r>
      <w:r w:rsidR="0077536E" w:rsidRPr="0071555F">
        <w:t xml:space="preserve"> referenciais</w:t>
      </w:r>
      <w:r w:rsidR="00707C23" w:rsidRPr="00B76973">
        <w:t xml:space="preserve"> Objetivos de Desenvolvimento Sustentável (ODS) d</w:t>
      </w:r>
      <w:r w:rsidR="0077536E" w:rsidRPr="00B76973">
        <w:t xml:space="preserve">a Organização das Nações Unidas, </w:t>
      </w:r>
      <w:r>
        <w:t xml:space="preserve">ainda </w:t>
      </w:r>
      <w:r w:rsidR="0077536E" w:rsidRPr="00B76973">
        <w:t xml:space="preserve">pouco se </w:t>
      </w:r>
      <w:r w:rsidR="0077536E" w:rsidRPr="00B76973">
        <w:lastRenderedPageBreak/>
        <w:t xml:space="preserve">avançou na gestão compartilhada dos resíduos sólidos urbanos em nosso município, </w:t>
      </w:r>
      <w:r>
        <w:t>tão pouco</w:t>
      </w:r>
      <w:r w:rsidR="0077536E" w:rsidRPr="00B76973">
        <w:t xml:space="preserve"> </w:t>
      </w:r>
      <w:r w:rsidR="00C534E5" w:rsidRPr="00B76973">
        <w:t xml:space="preserve">na política e nos processos de </w:t>
      </w:r>
      <w:r w:rsidR="00C534E5" w:rsidRPr="0048204B">
        <w:rPr>
          <w:b/>
          <w:u w:val="single"/>
        </w:rPr>
        <w:t>coleta seletiva dos resíduos sólidos urbanos</w:t>
      </w:r>
      <w:r w:rsidR="00C534E5" w:rsidRPr="00B76973">
        <w:t xml:space="preserve">. </w:t>
      </w:r>
    </w:p>
    <w:p w:rsidR="00BE4E1E" w:rsidRDefault="00426994" w:rsidP="00BE4E1E">
      <w:pPr>
        <w:ind w:firstLine="708"/>
      </w:pPr>
      <w:r>
        <w:t>Há de se observar que a coleta seletiva de resíduos sólidos</w:t>
      </w:r>
      <w:r w:rsidR="00C534E5">
        <w:t>, e</w:t>
      </w:r>
      <w:r>
        <w:t xml:space="preserve"> o processo de reutilização e</w:t>
      </w:r>
      <w:r w:rsidR="0048204B">
        <w:t xml:space="preserve"> </w:t>
      </w:r>
      <w:r>
        <w:t>reciclagem</w:t>
      </w:r>
      <w:r w:rsidR="00C534E5">
        <w:t>,</w:t>
      </w:r>
      <w:r w:rsidR="0071555F">
        <w:t xml:space="preserve"> representam</w:t>
      </w:r>
      <w:r w:rsidR="0048204B">
        <w:t xml:space="preserve"> </w:t>
      </w:r>
      <w:r>
        <w:t>ações</w:t>
      </w:r>
      <w:r w:rsidR="00C534E5">
        <w:t xml:space="preserve"> efetivas</w:t>
      </w:r>
      <w:r w:rsidR="00E02428">
        <w:t xml:space="preserve"> e estratégicas</w:t>
      </w:r>
      <w:r>
        <w:t xml:space="preserve"> para o enfrentam</w:t>
      </w:r>
      <w:r w:rsidR="0071555F">
        <w:t xml:space="preserve">ento aos impactos ambientais e assim como </w:t>
      </w:r>
      <w:r w:rsidR="00E02428">
        <w:t>para inclusão social p</w:t>
      </w:r>
      <w:r w:rsidR="0074493A">
        <w:t xml:space="preserve">rodutiva de catadores e catadoras de matérias recicláveis, </w:t>
      </w:r>
      <w:r w:rsidR="00C534E5">
        <w:t>visando o acesso ao</w:t>
      </w:r>
      <w:r w:rsidR="0074493A">
        <w:t xml:space="preserve"> emprego </w:t>
      </w:r>
      <w:r>
        <w:t xml:space="preserve">e renda, principalmente em tempos de ampla carestia. </w:t>
      </w:r>
    </w:p>
    <w:p w:rsidR="0071555F" w:rsidRDefault="0071555F" w:rsidP="0048204B">
      <w:pPr>
        <w:ind w:firstLine="708"/>
      </w:pPr>
      <w:r>
        <w:t>E</w:t>
      </w:r>
      <w:r w:rsidR="00BE4E1E">
        <w:t>m novembro de 2021,</w:t>
      </w:r>
      <w:r>
        <w:t xml:space="preserve"> o município de Sorocaba</w:t>
      </w:r>
      <w:r w:rsidR="00A9210A">
        <w:t>,</w:t>
      </w:r>
      <w:r w:rsidRPr="0071555F">
        <w:t xml:space="preserve"> </w:t>
      </w:r>
      <w:r w:rsidRPr="00BE4E1E">
        <w:t xml:space="preserve">segundo </w:t>
      </w:r>
      <w:r>
        <w:t xml:space="preserve">o </w:t>
      </w:r>
      <w:r w:rsidRPr="00BE4E1E">
        <w:t>Relatório de Programas e ações do Ministério da Cidadania</w:t>
      </w:r>
      <w:r>
        <w:t xml:space="preserve"> </w:t>
      </w:r>
      <w:sdt>
        <w:sdtPr>
          <w:id w:val="150912761"/>
          <w:citation/>
        </w:sdtPr>
        <w:sdtContent>
          <w:fldSimple w:instr=" CITATION BRA202 \l 1046  ">
            <w:r w:rsidR="00621EAC">
              <w:rPr>
                <w:noProof/>
              </w:rPr>
              <w:t>(BRASIL M. C., 2020)</w:t>
            </w:r>
          </w:fldSimple>
        </w:sdtContent>
      </w:sdt>
      <w:r w:rsidR="00A9210A">
        <w:t>,</w:t>
      </w:r>
      <w:r w:rsidR="0048204B">
        <w:t xml:space="preserve"> </w:t>
      </w:r>
      <w:r w:rsidR="00E02428">
        <w:t>possuía</w:t>
      </w:r>
      <w:r>
        <w:t xml:space="preserve"> </w:t>
      </w:r>
      <w:r w:rsidRPr="00BE4E1E">
        <w:t>45.456</w:t>
      </w:r>
      <w:r>
        <w:t xml:space="preserve"> pessoas</w:t>
      </w:r>
      <w:r w:rsidR="0048204B">
        <w:t xml:space="preserve"> </w:t>
      </w:r>
      <w:r w:rsidR="00BE4E1E" w:rsidRPr="00BE4E1E">
        <w:t xml:space="preserve">em situação de extrema pobreza, </w:t>
      </w:r>
      <w:r w:rsidR="00BE4E1E">
        <w:t xml:space="preserve">somando </w:t>
      </w:r>
      <w:r w:rsidR="00BE4E1E" w:rsidRPr="00BE4E1E">
        <w:t xml:space="preserve">a 23.015 pessoas em situação de pobreza, e mais 39.738 </w:t>
      </w:r>
      <w:r w:rsidR="00BE4E1E">
        <w:t xml:space="preserve">pessoas de baixa renda. </w:t>
      </w:r>
      <w:r>
        <w:t xml:space="preserve"> </w:t>
      </w:r>
    </w:p>
    <w:p w:rsidR="00C534E5" w:rsidRDefault="00BE4E1E" w:rsidP="00FD571D">
      <w:pPr>
        <w:ind w:firstLine="708"/>
      </w:pPr>
      <w:r>
        <w:t>São 761</w:t>
      </w:r>
      <w:r w:rsidRPr="00BE4E1E">
        <w:t xml:space="preserve"> </w:t>
      </w:r>
      <w:r>
        <w:t>p</w:t>
      </w:r>
      <w:r w:rsidRPr="00BE4E1E">
        <w:t>essoas em situação de rua</w:t>
      </w:r>
      <w:r w:rsidRPr="00BE4E1E">
        <w:tab/>
      </w:r>
      <w:r w:rsidR="0071555F">
        <w:t xml:space="preserve"> </w:t>
      </w:r>
      <w:r>
        <w:t>e</w:t>
      </w:r>
      <w:r w:rsidR="0048204B">
        <w:t xml:space="preserve"> </w:t>
      </w:r>
      <w:r w:rsidRPr="00E02428">
        <w:rPr>
          <w:b/>
        </w:rPr>
        <w:t>1109 coletores de matérias recicláveis</w:t>
      </w:r>
      <w:r>
        <w:t xml:space="preserve">, </w:t>
      </w:r>
      <w:r w:rsidRPr="00BE4E1E">
        <w:t xml:space="preserve">segundo </w:t>
      </w:r>
      <w:r w:rsidR="0071555F">
        <w:t>o mesmo relatório</w:t>
      </w:r>
      <w:r>
        <w:t xml:space="preserve"> </w:t>
      </w:r>
      <w:sdt>
        <w:sdtPr>
          <w:id w:val="150912763"/>
          <w:citation/>
        </w:sdtPr>
        <w:sdtContent>
          <w:fldSimple w:instr=" CITATION BRA202 \l 1046 ">
            <w:r w:rsidR="00621EAC">
              <w:rPr>
                <w:noProof/>
              </w:rPr>
              <w:t>(BRASIL M. C., 2020)</w:t>
            </w:r>
          </w:fldSimple>
        </w:sdtContent>
      </w:sdt>
      <w:r w:rsidR="00E02428">
        <w:t>, assim as</w:t>
      </w:r>
      <w:r w:rsidR="0048204B">
        <w:t xml:space="preserve"> p</w:t>
      </w:r>
      <w:r w:rsidR="00936F15">
        <w:t xml:space="preserve">essoas coletoras de matérias recicláveis, a qual </w:t>
      </w:r>
      <w:r w:rsidR="0048204B">
        <w:t>podemos</w:t>
      </w:r>
      <w:r w:rsidR="00C534E5">
        <w:t xml:space="preserve"> </w:t>
      </w:r>
      <w:r w:rsidR="00936F15">
        <w:t xml:space="preserve">classificar como “trabalhadores </w:t>
      </w:r>
      <w:proofErr w:type="spellStart"/>
      <w:r w:rsidR="00936F15">
        <w:t>sobrantes</w:t>
      </w:r>
      <w:proofErr w:type="spellEnd"/>
      <w:r w:rsidR="00936F15">
        <w:t xml:space="preserve">” do </w:t>
      </w:r>
      <w:r w:rsidR="00FD571D">
        <w:t>sistema de produção capitalista, sendo estes trabalhadores pobres urbano</w:t>
      </w:r>
      <w:r w:rsidR="00FD571D" w:rsidRPr="00FD571D">
        <w:t xml:space="preserve">s, </w:t>
      </w:r>
      <w:r w:rsidR="00C534E5">
        <w:t>postos</w:t>
      </w:r>
      <w:r w:rsidR="00936F15" w:rsidRPr="00FD571D">
        <w:t xml:space="preserve"> </w:t>
      </w:r>
      <w:r w:rsidR="00FD571D" w:rsidRPr="00FD571D">
        <w:t>à</w:t>
      </w:r>
      <w:r w:rsidR="00FD571D" w:rsidRPr="00FD571D">
        <w:rPr>
          <w:spacing w:val="1"/>
        </w:rPr>
        <w:t xml:space="preserve"> </w:t>
      </w:r>
      <w:r w:rsidR="00FD571D" w:rsidRPr="00FD571D">
        <w:t>margem</w:t>
      </w:r>
      <w:r w:rsidR="00FD571D" w:rsidRPr="00FD571D">
        <w:rPr>
          <w:spacing w:val="1"/>
        </w:rPr>
        <w:t xml:space="preserve"> </w:t>
      </w:r>
      <w:r w:rsidR="00FD571D" w:rsidRPr="00FD571D">
        <w:t>do</w:t>
      </w:r>
      <w:r w:rsidR="00FD571D" w:rsidRPr="00FD571D">
        <w:rPr>
          <w:spacing w:val="1"/>
        </w:rPr>
        <w:t xml:space="preserve"> </w:t>
      </w:r>
      <w:r w:rsidR="00FD571D" w:rsidRPr="00FD571D">
        <w:t>mercado</w:t>
      </w:r>
      <w:r w:rsidR="00FD571D" w:rsidRPr="00FD571D">
        <w:rPr>
          <w:spacing w:val="1"/>
        </w:rPr>
        <w:t xml:space="preserve"> </w:t>
      </w:r>
      <w:r w:rsidR="00FD571D" w:rsidRPr="00FD571D">
        <w:t>de</w:t>
      </w:r>
      <w:r w:rsidR="00FD571D" w:rsidRPr="00FD571D">
        <w:rPr>
          <w:spacing w:val="1"/>
        </w:rPr>
        <w:t xml:space="preserve"> </w:t>
      </w:r>
      <w:r w:rsidR="00FD571D" w:rsidRPr="00FD571D">
        <w:t>trabalho,</w:t>
      </w:r>
      <w:r w:rsidR="00FD571D" w:rsidRPr="00FD571D">
        <w:rPr>
          <w:spacing w:val="1"/>
        </w:rPr>
        <w:t xml:space="preserve"> </w:t>
      </w:r>
      <w:r w:rsidR="00FD571D" w:rsidRPr="00FD571D">
        <w:t>(re</w:t>
      </w:r>
      <w:proofErr w:type="gramStart"/>
      <w:r w:rsidR="00FD571D" w:rsidRPr="00FD571D">
        <w:t>)inseridos</w:t>
      </w:r>
      <w:proofErr w:type="gramEnd"/>
      <w:r w:rsidR="00FD571D" w:rsidRPr="00FD571D">
        <w:rPr>
          <w:spacing w:val="1"/>
        </w:rPr>
        <w:t xml:space="preserve"> </w:t>
      </w:r>
      <w:r w:rsidR="00FD571D" w:rsidRPr="00FD571D">
        <w:t xml:space="preserve">produtivamente, sem contudo se emanciparem da condição de </w:t>
      </w:r>
      <w:proofErr w:type="spellStart"/>
      <w:r w:rsidR="00FD571D" w:rsidRPr="00FD571D">
        <w:t>sobrantes</w:t>
      </w:r>
      <w:proofErr w:type="spellEnd"/>
      <w:r w:rsidR="00FD571D" w:rsidRPr="00FD571D">
        <w:t xml:space="preserve"> </w:t>
      </w:r>
      <w:sdt>
        <w:sdtPr>
          <w:id w:val="150912765"/>
          <w:citation/>
        </w:sdtPr>
        <w:sdtContent>
          <w:fldSimple w:instr=" CITATION BUR08 \l 1046 ">
            <w:r w:rsidR="00621EAC">
              <w:rPr>
                <w:noProof/>
              </w:rPr>
              <w:t>(BURGOS, 2008)</w:t>
            </w:r>
          </w:fldSimple>
        </w:sdtContent>
      </w:sdt>
      <w:r w:rsidR="00FD571D">
        <w:t>,</w:t>
      </w:r>
      <w:r w:rsidR="007426D6">
        <w:t xml:space="preserve"> </w:t>
      </w:r>
      <w:r w:rsidR="00FA6415">
        <w:t>c</w:t>
      </w:r>
      <w:r w:rsidR="00936F15">
        <w:t>omo bem n</w:t>
      </w:r>
      <w:r w:rsidR="00FD571D">
        <w:t xml:space="preserve">os ensina a professora </w:t>
      </w:r>
      <w:proofErr w:type="spellStart"/>
      <w:r w:rsidR="007426D6">
        <w:t>Rosalina</w:t>
      </w:r>
      <w:proofErr w:type="spellEnd"/>
      <w:r w:rsidR="007426D6">
        <w:t xml:space="preserve"> </w:t>
      </w:r>
      <w:r w:rsidR="00FD571D">
        <w:t>Burgos</w:t>
      </w:r>
      <w:sdt>
        <w:sdtPr>
          <w:id w:val="150912766"/>
          <w:citation/>
        </w:sdtPr>
        <w:sdtContent>
          <w:fldSimple w:instr=" CITATION BUR08 \n  \t  \l 1046  ">
            <w:r w:rsidR="00621EAC">
              <w:rPr>
                <w:noProof/>
              </w:rPr>
              <w:t xml:space="preserve"> (2008)</w:t>
            </w:r>
          </w:fldSimple>
        </w:sdtContent>
      </w:sdt>
      <w:r w:rsidR="007426D6">
        <w:t>.</w:t>
      </w:r>
      <w:r w:rsidR="00FD571D">
        <w:t xml:space="preserve"> </w:t>
      </w:r>
    </w:p>
    <w:p w:rsidR="00FD571D" w:rsidRDefault="00C534E5" w:rsidP="00C534E5">
      <w:pPr>
        <w:ind w:left="2268" w:firstLine="0"/>
        <w:rPr>
          <w:sz w:val="20"/>
        </w:rPr>
      </w:pPr>
      <w:r w:rsidRPr="00C534E5">
        <w:rPr>
          <w:sz w:val="20"/>
        </w:rPr>
        <w:t xml:space="preserve">São </w:t>
      </w:r>
      <w:r w:rsidR="00936F15" w:rsidRPr="00C534E5">
        <w:rPr>
          <w:sz w:val="20"/>
        </w:rPr>
        <w:t>trabalhadores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que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perderam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seu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emprego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no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setor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formal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(no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contexto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da</w:t>
      </w:r>
      <w:r w:rsidR="00936F15" w:rsidRPr="00C534E5">
        <w:rPr>
          <w:spacing w:val="1"/>
          <w:sz w:val="20"/>
        </w:rPr>
        <w:t xml:space="preserve"> </w:t>
      </w:r>
      <w:r w:rsidR="00936F15" w:rsidRPr="00C534E5">
        <w:rPr>
          <w:sz w:val="20"/>
        </w:rPr>
        <w:t>reestruturação produtiva), ou que nunca conseguiram nele ingressar</w:t>
      </w:r>
      <w:r w:rsidRPr="00C534E5">
        <w:rPr>
          <w:sz w:val="20"/>
        </w:rPr>
        <w:t>. Mais do que</w:t>
      </w:r>
      <w:r w:rsidRPr="00C534E5">
        <w:rPr>
          <w:spacing w:val="1"/>
          <w:sz w:val="20"/>
        </w:rPr>
        <w:t xml:space="preserve"> </w:t>
      </w:r>
      <w:r w:rsidRPr="00C534E5">
        <w:rPr>
          <w:sz w:val="20"/>
        </w:rPr>
        <w:t xml:space="preserve">isto, são trabalhadores que sequer participam da denominada </w:t>
      </w:r>
      <w:proofErr w:type="spellStart"/>
      <w:r w:rsidRPr="00C534E5">
        <w:rPr>
          <w:i/>
          <w:sz w:val="20"/>
        </w:rPr>
        <w:t>classe-que-vive-do</w:t>
      </w:r>
      <w:proofErr w:type="spellEnd"/>
      <w:r w:rsidRPr="00C534E5">
        <w:rPr>
          <w:i/>
          <w:sz w:val="20"/>
        </w:rPr>
        <w:t>-</w:t>
      </w:r>
      <w:r w:rsidRPr="00C534E5">
        <w:rPr>
          <w:i/>
          <w:spacing w:val="-64"/>
          <w:sz w:val="20"/>
        </w:rPr>
        <w:t xml:space="preserve"> </w:t>
      </w:r>
      <w:r w:rsidRPr="00C534E5">
        <w:rPr>
          <w:i/>
          <w:sz w:val="20"/>
        </w:rPr>
        <w:t>trabalho</w:t>
      </w:r>
      <w:r w:rsidRPr="00C534E5">
        <w:rPr>
          <w:sz w:val="20"/>
        </w:rPr>
        <w:t>, noção ampliada de classe trabalhadora, formulada por Antunes (1999).</w:t>
      </w:r>
      <w:r w:rsidR="00936F15" w:rsidRPr="00C534E5">
        <w:rPr>
          <w:sz w:val="20"/>
        </w:rPr>
        <w:t xml:space="preserve"> </w:t>
      </w:r>
    </w:p>
    <w:p w:rsidR="00FA6415" w:rsidRDefault="00FA6415" w:rsidP="00C534E5">
      <w:pPr>
        <w:ind w:firstLine="851"/>
      </w:pPr>
    </w:p>
    <w:p w:rsidR="00C534E5" w:rsidRPr="00C534E5" w:rsidRDefault="00C534E5" w:rsidP="00C534E5">
      <w:pPr>
        <w:ind w:firstLine="851"/>
      </w:pPr>
      <w:r w:rsidRPr="00C534E5">
        <w:t>O modelo produtivo capitalista excludente,</w:t>
      </w:r>
      <w:r w:rsidR="004536C2">
        <w:t xml:space="preserve"> o mesmo responsável pela cultura </w:t>
      </w:r>
      <w:proofErr w:type="gramStart"/>
      <w:r w:rsidR="004536C2">
        <w:t xml:space="preserve">do </w:t>
      </w:r>
      <w:r w:rsidR="00F57B7B">
        <w:t>efêmera</w:t>
      </w:r>
      <w:proofErr w:type="gramEnd"/>
      <w:r w:rsidR="004536C2">
        <w:t>,</w:t>
      </w:r>
      <w:r w:rsidRPr="00C534E5">
        <w:t xml:space="preserve"> condiciona os </w:t>
      </w:r>
      <w:r w:rsidR="004536C2">
        <w:t xml:space="preserve">catadores </w:t>
      </w:r>
      <w:r w:rsidRPr="00C534E5">
        <w:t xml:space="preserve">e as catadoras </w:t>
      </w:r>
      <w:r w:rsidR="004536C2">
        <w:t xml:space="preserve">a uma situação perversa na qual contraditoriamente mesmo inseridos no exército </w:t>
      </w:r>
      <w:r w:rsidR="004536C2">
        <w:rPr>
          <w:u w:val="single"/>
        </w:rPr>
        <w:t>ativo</w:t>
      </w:r>
      <w:r w:rsidR="004536C2" w:rsidRPr="004536C2">
        <w:t xml:space="preserve"> (visto que produzem renda),</w:t>
      </w:r>
      <w:r w:rsidR="004536C2">
        <w:t xml:space="preserve"> e não </w:t>
      </w:r>
      <w:r w:rsidR="00FA6415">
        <w:t>n</w:t>
      </w:r>
      <w:r w:rsidR="004536C2">
        <w:t>o</w:t>
      </w:r>
      <w:r w:rsidR="004536C2">
        <w:rPr>
          <w:spacing w:val="1"/>
        </w:rPr>
        <w:t xml:space="preserve"> </w:t>
      </w:r>
      <w:r w:rsidR="004536C2">
        <w:t xml:space="preserve">exército industrial de reserva, se constituem em uma relação não assalariada formal, mais precária que </w:t>
      </w:r>
      <w:r w:rsidR="00F57B7B">
        <w:t xml:space="preserve">há </w:t>
      </w:r>
      <w:r w:rsidR="004536C2">
        <w:t>dos trabalhadores “</w:t>
      </w:r>
      <w:proofErr w:type="spellStart"/>
      <w:r w:rsidR="004536C2">
        <w:t>precariados</w:t>
      </w:r>
      <w:proofErr w:type="spellEnd"/>
      <w:r w:rsidR="004536C2">
        <w:t xml:space="preserve">” e </w:t>
      </w:r>
      <w:r w:rsidR="00FA6415">
        <w:t xml:space="preserve">ainda </w:t>
      </w:r>
      <w:r w:rsidR="004536C2">
        <w:t xml:space="preserve">sobre um forte estigma.  </w:t>
      </w:r>
    </w:p>
    <w:p w:rsidR="00FD571D" w:rsidRPr="00FD571D" w:rsidRDefault="00FD571D" w:rsidP="00FD571D">
      <w:pPr>
        <w:ind w:firstLine="708"/>
      </w:pPr>
      <w:r>
        <w:t>Os catadores moradores de rua parecem corresponder à categoria de</w:t>
      </w:r>
      <w:r>
        <w:rPr>
          <w:spacing w:val="1"/>
        </w:rPr>
        <w:t xml:space="preserve"> </w:t>
      </w:r>
      <w:proofErr w:type="spellStart"/>
      <w:r w:rsidRPr="00F57B7B">
        <w:rPr>
          <w:i/>
        </w:rPr>
        <w:t>lumpemproletariado</w:t>
      </w:r>
      <w:proofErr w:type="spellEnd"/>
      <w:r w:rsidRPr="00F57B7B">
        <w:rPr>
          <w:i/>
        </w:rPr>
        <w:t>.</w:t>
      </w:r>
      <w:r>
        <w:t xml:space="preserve"> Os catadores avulsos, com diferentes níveis de pobreza (que</w:t>
      </w:r>
      <w:r w:rsidR="00F57B7B">
        <w:t xml:space="preserve"> </w:t>
      </w:r>
      <w:r>
        <w:rPr>
          <w:spacing w:val="-64"/>
        </w:rPr>
        <w:t xml:space="preserve"> </w:t>
      </w:r>
      <w:r w:rsidR="00F57B7B">
        <w:rPr>
          <w:spacing w:val="-64"/>
        </w:rPr>
        <w:t xml:space="preserve">   </w:t>
      </w:r>
      <w:r>
        <w:t>chega à miséria, tanto quanto aquela dos catadores moradores de rua) estariam</w:t>
      </w:r>
      <w:r>
        <w:rPr>
          <w:spacing w:val="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“esfera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lastRenderedPageBreak/>
        <w:t>pauperismo”,</w:t>
      </w:r>
      <w:r>
        <w:rPr>
          <w:spacing w:val="24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sua</w:t>
      </w:r>
      <w:r>
        <w:rPr>
          <w:spacing w:val="28"/>
        </w:rPr>
        <w:t xml:space="preserve"> </w:t>
      </w:r>
      <w:r>
        <w:t>parte</w:t>
      </w:r>
      <w:r>
        <w:rPr>
          <w:spacing w:val="29"/>
        </w:rPr>
        <w:t xml:space="preserve"> </w:t>
      </w:r>
      <w:r>
        <w:rPr>
          <w:u w:val="single"/>
        </w:rPr>
        <w:t>apta</w:t>
      </w:r>
      <w:r>
        <w:rPr>
          <w:spacing w:val="27"/>
          <w:u w:val="single"/>
        </w:rPr>
        <w:t xml:space="preserve"> </w:t>
      </w:r>
      <w:r>
        <w:rPr>
          <w:u w:val="single"/>
        </w:rPr>
        <w:t>para</w:t>
      </w:r>
      <w:r>
        <w:rPr>
          <w:spacing w:val="27"/>
          <w:u w:val="single"/>
        </w:rPr>
        <w:t xml:space="preserve"> </w:t>
      </w:r>
      <w:r>
        <w:rPr>
          <w:u w:val="single"/>
        </w:rPr>
        <w:t>o</w:t>
      </w:r>
      <w:r>
        <w:rPr>
          <w:spacing w:val="28"/>
          <w:u w:val="single"/>
        </w:rPr>
        <w:t xml:space="preserve"> </w:t>
      </w:r>
      <w:r>
        <w:rPr>
          <w:u w:val="single"/>
        </w:rPr>
        <w:t>trabalho</w:t>
      </w:r>
      <w:r>
        <w:t>.</w:t>
      </w:r>
      <w:r>
        <w:rPr>
          <w:spacing w:val="29"/>
        </w:rPr>
        <w:t xml:space="preserve"> </w:t>
      </w:r>
      <w:r>
        <w:t>Já</w:t>
      </w:r>
      <w:r>
        <w:rPr>
          <w:spacing w:val="29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catadores</w:t>
      </w:r>
      <w:r>
        <w:rPr>
          <w:spacing w:val="-64"/>
        </w:rPr>
        <w:t xml:space="preserve"> </w:t>
      </w:r>
      <w:r>
        <w:t>das cooperativas estariam deixando a esfera da pobreza e do chamado setor</w:t>
      </w:r>
      <w:r>
        <w:rPr>
          <w:spacing w:val="1"/>
        </w:rPr>
        <w:t xml:space="preserve"> </w:t>
      </w:r>
      <w:proofErr w:type="gramStart"/>
      <w:r>
        <w:t>informal</w:t>
      </w:r>
      <w:proofErr w:type="gramEnd"/>
      <w:r>
        <w:rPr>
          <w:spacing w:val="1"/>
        </w:rPr>
        <w:t xml:space="preserve"> </w:t>
      </w:r>
      <w:r>
        <w:t>(</w:t>
      </w:r>
      <w:r w:rsidR="00E02428">
        <w:t>SINGER apud BURGOS,2008</w:t>
      </w:r>
      <w:r>
        <w:t>).</w:t>
      </w:r>
    </w:p>
    <w:p w:rsidR="00936F15" w:rsidRDefault="00FA6415" w:rsidP="0077536E">
      <w:pPr>
        <w:ind w:firstLine="708"/>
      </w:pPr>
      <w:r>
        <w:t>Porém</w:t>
      </w:r>
      <w:r w:rsidR="00FD571D">
        <w:t>,</w:t>
      </w:r>
      <w:r>
        <w:t xml:space="preserve"> como nos explica BURGOS </w:t>
      </w:r>
      <w:sdt>
        <w:sdtPr>
          <w:id w:val="150912767"/>
          <w:citation/>
        </w:sdtPr>
        <w:sdtContent>
          <w:fldSimple w:instr=" CITATION BUR08 \n  \t  \l 1046  ">
            <w:r w:rsidR="00621EAC">
              <w:rPr>
                <w:noProof/>
              </w:rPr>
              <w:t>(2008)</w:t>
            </w:r>
          </w:fldSimple>
        </w:sdtContent>
      </w:sdt>
      <w:r w:rsidR="00481E76">
        <w:t xml:space="preserve"> </w:t>
      </w:r>
      <w:r w:rsidR="00FD571D">
        <w:t>as</w:t>
      </w:r>
      <w:r w:rsidR="00FD571D">
        <w:rPr>
          <w:spacing w:val="1"/>
        </w:rPr>
        <w:t xml:space="preserve"> </w:t>
      </w:r>
      <w:r w:rsidR="00FD571D">
        <w:t>cooperativas</w:t>
      </w:r>
      <w:r w:rsidR="00FD571D">
        <w:rPr>
          <w:spacing w:val="1"/>
        </w:rPr>
        <w:t xml:space="preserve"> </w:t>
      </w:r>
      <w:r w:rsidR="00FD571D">
        <w:t>ainda</w:t>
      </w:r>
      <w:r w:rsidR="00FD571D">
        <w:rPr>
          <w:spacing w:val="1"/>
        </w:rPr>
        <w:t xml:space="preserve"> </w:t>
      </w:r>
      <w:r w:rsidR="00FD571D">
        <w:t>representam</w:t>
      </w:r>
      <w:r w:rsidR="00FD571D">
        <w:rPr>
          <w:spacing w:val="1"/>
        </w:rPr>
        <w:t xml:space="preserve"> </w:t>
      </w:r>
      <w:r w:rsidR="00FD571D">
        <w:t>uma</w:t>
      </w:r>
      <w:r w:rsidR="00FD571D">
        <w:rPr>
          <w:spacing w:val="1"/>
        </w:rPr>
        <w:t xml:space="preserve"> </w:t>
      </w:r>
      <w:r w:rsidR="00FD571D" w:rsidRPr="00F57B7B">
        <w:rPr>
          <w:i/>
        </w:rPr>
        <w:t>estratégia de sobrevivência</w:t>
      </w:r>
      <w:r w:rsidR="00FD571D" w:rsidRPr="00F57B7B">
        <w:t>,</w:t>
      </w:r>
      <w:r w:rsidR="00FD571D">
        <w:t xml:space="preserve"> pois seus rendimentos raramente atingem o patamar</w:t>
      </w:r>
      <w:r w:rsidR="00FD571D">
        <w:rPr>
          <w:spacing w:val="1"/>
        </w:rPr>
        <w:t xml:space="preserve"> </w:t>
      </w:r>
      <w:r w:rsidR="00FD571D">
        <w:t>do</w:t>
      </w:r>
      <w:r w:rsidR="00FD571D">
        <w:rPr>
          <w:spacing w:val="1"/>
        </w:rPr>
        <w:t xml:space="preserve"> </w:t>
      </w:r>
      <w:r w:rsidR="00FD571D">
        <w:t>salário</w:t>
      </w:r>
      <w:r w:rsidR="00FD571D">
        <w:rPr>
          <w:spacing w:val="1"/>
        </w:rPr>
        <w:t xml:space="preserve"> </w:t>
      </w:r>
      <w:r w:rsidR="00FD571D">
        <w:t>mínimo,</w:t>
      </w:r>
      <w:r w:rsidR="00FD571D">
        <w:rPr>
          <w:spacing w:val="1"/>
        </w:rPr>
        <w:t xml:space="preserve"> </w:t>
      </w:r>
      <w:r w:rsidR="00FD571D">
        <w:t>e</w:t>
      </w:r>
      <w:r w:rsidR="00FD571D">
        <w:rPr>
          <w:spacing w:val="1"/>
        </w:rPr>
        <w:t xml:space="preserve"> </w:t>
      </w:r>
      <w:r w:rsidR="00FD571D">
        <w:t>as</w:t>
      </w:r>
      <w:r w:rsidR="00FD571D">
        <w:rPr>
          <w:spacing w:val="1"/>
        </w:rPr>
        <w:t xml:space="preserve"> </w:t>
      </w:r>
      <w:r w:rsidR="00FD571D">
        <w:t>condições</w:t>
      </w:r>
      <w:r w:rsidR="00FD571D">
        <w:rPr>
          <w:spacing w:val="1"/>
        </w:rPr>
        <w:t xml:space="preserve"> </w:t>
      </w:r>
      <w:r w:rsidR="00FD571D">
        <w:t>de</w:t>
      </w:r>
      <w:r w:rsidR="00FD571D">
        <w:rPr>
          <w:spacing w:val="1"/>
        </w:rPr>
        <w:t xml:space="preserve"> </w:t>
      </w:r>
      <w:r w:rsidR="00FD571D">
        <w:t>trabalho</w:t>
      </w:r>
      <w:r w:rsidR="00FD571D">
        <w:rPr>
          <w:spacing w:val="1"/>
        </w:rPr>
        <w:t xml:space="preserve"> </w:t>
      </w:r>
      <w:r w:rsidR="00FD571D">
        <w:t>permanecem</w:t>
      </w:r>
      <w:r w:rsidR="00FD571D">
        <w:rPr>
          <w:spacing w:val="1"/>
        </w:rPr>
        <w:t xml:space="preserve"> </w:t>
      </w:r>
      <w:r w:rsidR="00FD571D">
        <w:t>por</w:t>
      </w:r>
      <w:r w:rsidR="00FD571D">
        <w:rPr>
          <w:spacing w:val="1"/>
        </w:rPr>
        <w:t xml:space="preserve"> </w:t>
      </w:r>
      <w:r w:rsidR="00FD571D">
        <w:t>demais</w:t>
      </w:r>
      <w:r w:rsidR="00FD571D">
        <w:rPr>
          <w:spacing w:val="1"/>
        </w:rPr>
        <w:t xml:space="preserve"> </w:t>
      </w:r>
      <w:r w:rsidR="00FD571D">
        <w:t>precárias.</w:t>
      </w:r>
      <w:r w:rsidR="00FD571D">
        <w:rPr>
          <w:spacing w:val="1"/>
        </w:rPr>
        <w:t xml:space="preserve"> </w:t>
      </w:r>
    </w:p>
    <w:p w:rsidR="00FA6415" w:rsidRDefault="00FA6415" w:rsidP="00FA6415">
      <w:pPr>
        <w:pStyle w:val="Legenda"/>
        <w:keepNext/>
        <w:ind w:firstLine="0"/>
      </w:pPr>
      <w:bookmarkStart w:id="6" w:name="_Ref93574717"/>
      <w:r>
        <w:t xml:space="preserve">Tabela </w:t>
      </w:r>
      <w:fldSimple w:instr=" SEQ Tabela \* ARABIC ">
        <w:r w:rsidR="00621EAC">
          <w:rPr>
            <w:noProof/>
          </w:rPr>
          <w:t>3</w:t>
        </w:r>
      </w:fldSimple>
      <w:bookmarkEnd w:id="6"/>
      <w:r>
        <w:t xml:space="preserve"> Associados a Cooperativas de Coleta Seletiva - Sorocaba</w:t>
      </w:r>
    </w:p>
    <w:tbl>
      <w:tblPr>
        <w:tblW w:w="5077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840"/>
        <w:gridCol w:w="2034"/>
        <w:gridCol w:w="1203"/>
      </w:tblGrid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Ano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CA006 –</w:t>
            </w:r>
          </w:p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Quantidade</w:t>
            </w:r>
          </w:p>
          <w:p w:rsidR="00FA7DF9" w:rsidRPr="00FE4C44" w:rsidRDefault="00FA6415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Entidades A</w:t>
            </w:r>
            <w:r w:rsidR="00FA7DF9" w:rsidRPr="00FE4C44">
              <w:rPr>
                <w:b/>
                <w:color w:val="000000"/>
                <w:sz w:val="20"/>
              </w:rPr>
              <w:t>ssociativas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CA007 –</w:t>
            </w:r>
          </w:p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Quantidade</w:t>
            </w:r>
          </w:p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E4C44">
              <w:rPr>
                <w:b/>
                <w:color w:val="000000"/>
                <w:sz w:val="20"/>
              </w:rPr>
              <w:t>Associados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150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140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115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140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140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140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140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[-]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[-]</w:t>
            </w:r>
          </w:p>
        </w:tc>
      </w:tr>
      <w:tr w:rsidR="00FA7DF9" w:rsidRPr="00FE4C44" w:rsidTr="00FA7DF9">
        <w:trPr>
          <w:trHeight w:val="25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[-]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[-]</w:t>
            </w:r>
          </w:p>
        </w:tc>
      </w:tr>
      <w:tr w:rsidR="00FA7DF9" w:rsidRPr="00FE4C44" w:rsidTr="00FA7DF9">
        <w:trPr>
          <w:trHeight w:val="38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jc w:val="center"/>
              <w:rPr>
                <w:color w:val="000000"/>
                <w:sz w:val="20"/>
              </w:rPr>
            </w:pP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190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190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2009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136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2008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[-]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[-]</w:t>
            </w:r>
          </w:p>
        </w:tc>
      </w:tr>
      <w:tr w:rsidR="00FA7DF9" w:rsidRPr="00FE4C44" w:rsidTr="00FA7DF9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2007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FE4C44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FE4C44">
              <w:rPr>
                <w:color w:val="000000"/>
                <w:sz w:val="20"/>
              </w:rPr>
              <w:t>225</w:t>
            </w:r>
          </w:p>
        </w:tc>
      </w:tr>
    </w:tbl>
    <w:p w:rsidR="00FA6415" w:rsidRPr="00EA657B" w:rsidRDefault="00FA6415" w:rsidP="00FA6415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FD571D" w:rsidRDefault="00FD571D" w:rsidP="0077536E">
      <w:pPr>
        <w:ind w:firstLine="708"/>
      </w:pPr>
    </w:p>
    <w:p w:rsidR="00FD571D" w:rsidRDefault="00481E76" w:rsidP="0077536E">
      <w:pPr>
        <w:ind w:firstLine="708"/>
      </w:pPr>
      <w:r>
        <w:t>A</w:t>
      </w:r>
      <w:r w:rsidR="00DD4007">
        <w:t>o observar a</w:t>
      </w:r>
      <w:r>
        <w:t xml:space="preserve"> </w:t>
      </w:r>
      <w:r w:rsidR="005C01C2">
        <w:fldChar w:fldCharType="begin"/>
      </w:r>
      <w:r>
        <w:instrText xml:space="preserve"> REF _Ref93574717 \h </w:instrText>
      </w:r>
      <w:r w:rsidR="005C01C2">
        <w:fldChar w:fldCharType="separate"/>
      </w:r>
      <w:r w:rsidR="00621EAC">
        <w:t xml:space="preserve">Tabela </w:t>
      </w:r>
      <w:r w:rsidR="00621EAC">
        <w:rPr>
          <w:noProof/>
        </w:rPr>
        <w:t>3</w:t>
      </w:r>
      <w:r w:rsidR="005C01C2">
        <w:fldChar w:fldCharType="end"/>
      </w:r>
      <w:r>
        <w:t xml:space="preserve"> </w:t>
      </w:r>
      <w:r w:rsidR="00794652">
        <w:t>evidencia</w:t>
      </w:r>
      <w:r>
        <w:t xml:space="preserve"> um drástico cenário de fragilidade das estruturas </w:t>
      </w:r>
      <w:r w:rsidR="00794652">
        <w:t xml:space="preserve">das </w:t>
      </w:r>
      <w:r>
        <w:t xml:space="preserve">cooperativas de reciclagem na cidade de Sorocaba, sendo que em 2007 </w:t>
      </w:r>
      <w:r w:rsidR="00794652">
        <w:t xml:space="preserve">o município </w:t>
      </w:r>
      <w:r>
        <w:t xml:space="preserve">contava com </w:t>
      </w:r>
      <w:proofErr w:type="gramStart"/>
      <w:r>
        <w:t>4</w:t>
      </w:r>
      <w:proofErr w:type="gramEnd"/>
      <w:r>
        <w:t xml:space="preserve"> entidades e 225 associados e em 2020 reduziu para metade das cooperativas e um número de 150 associados, bem inferior a 2007 e contrastante  com os </w:t>
      </w:r>
      <w:r w:rsidRPr="00E02428">
        <w:rPr>
          <w:b/>
        </w:rPr>
        <w:t>1109 coletores</w:t>
      </w:r>
      <w:r>
        <w:t xml:space="preserve"> de matérias recicláveis registrados pelo ministério da Cidadania. </w:t>
      </w:r>
    </w:p>
    <w:p w:rsidR="00FA7DF9" w:rsidRDefault="00FA7DF9" w:rsidP="0077536E">
      <w:pPr>
        <w:ind w:firstLine="708"/>
      </w:pPr>
    </w:p>
    <w:p w:rsidR="006D10F5" w:rsidRDefault="006D10F5">
      <w:r>
        <w:br w:type="page"/>
      </w:r>
    </w:p>
    <w:p w:rsidR="00481E76" w:rsidRDefault="00481E76" w:rsidP="00481E76">
      <w:pPr>
        <w:pStyle w:val="Legenda"/>
        <w:keepNext/>
      </w:pPr>
      <w:bookmarkStart w:id="7" w:name="_Ref93575522"/>
      <w:r>
        <w:lastRenderedPageBreak/>
        <w:t xml:space="preserve">Tabela </w:t>
      </w:r>
      <w:fldSimple w:instr=" SEQ Tabela \* ARABIC ">
        <w:r w:rsidR="00621EAC">
          <w:rPr>
            <w:noProof/>
          </w:rPr>
          <w:t>4</w:t>
        </w:r>
      </w:fldSimple>
      <w:bookmarkEnd w:id="7"/>
      <w:r>
        <w:t xml:space="preserve"> </w:t>
      </w:r>
      <w:r w:rsidR="00FE4C44">
        <w:t>Q</w:t>
      </w:r>
      <w:r>
        <w:t>uantidade de matérias recicláveis recuperados - Sorocaba</w:t>
      </w:r>
    </w:p>
    <w:tbl>
      <w:tblPr>
        <w:tblW w:w="10632" w:type="dxa"/>
        <w:tblInd w:w="-497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1260"/>
        <w:gridCol w:w="1260"/>
        <w:gridCol w:w="1402"/>
        <w:gridCol w:w="1554"/>
        <w:gridCol w:w="1418"/>
        <w:gridCol w:w="1417"/>
        <w:gridCol w:w="1701"/>
      </w:tblGrid>
      <w:tr w:rsidR="00FA7DF9" w:rsidRPr="00FE4C44" w:rsidTr="00DD4007">
        <w:trPr>
          <w:trHeight w:val="1560"/>
        </w:trPr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CS009 - Quantidade 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 xml:space="preserve">(t) 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>total de materiais recicláveis recuperados</w:t>
            </w:r>
          </w:p>
          <w:p w:rsidR="00481E76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CS010 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Quantidade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 xml:space="preserve"> (t)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de Papel e papelão recicláveis recuperados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CS011 - Quantidade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>(t)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de Plásticos recicláveis recuperados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CS012 - Quantidade 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>(t)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>d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>e Metais recicláveis recuperados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CS013 - Quantidade 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 xml:space="preserve">(t) 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>de Vidros recicláveis recuperados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CS014 - </w:t>
            </w:r>
            <w:r w:rsidR="006D10F5" w:rsidRPr="00FE4C44">
              <w:rPr>
                <w:rFonts w:ascii="Calibri" w:hAnsi="Calibri" w:cs="Calibri"/>
                <w:color w:val="000000"/>
                <w:sz w:val="20"/>
              </w:rPr>
              <w:br/>
            </w:r>
            <w:r w:rsidRPr="00FE4C44">
              <w:rPr>
                <w:rFonts w:ascii="Calibri" w:hAnsi="Calibri" w:cs="Calibri"/>
                <w:color w:val="000000"/>
                <w:sz w:val="20"/>
              </w:rPr>
              <w:t>Quantidade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 xml:space="preserve"> (t)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de Outros materiais recicláveis recuperados (exceto pneus e eletrônicos)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CS026 - Qtd. </w:t>
            </w:r>
            <w:r w:rsidR="00481E76" w:rsidRPr="00FE4C44">
              <w:rPr>
                <w:rFonts w:ascii="Calibri" w:hAnsi="Calibri" w:cs="Calibri"/>
                <w:color w:val="000000"/>
                <w:sz w:val="20"/>
              </w:rPr>
              <w:t>(t</w:t>
            </w:r>
            <w:proofErr w:type="gramStart"/>
            <w:r w:rsidR="00481E76" w:rsidRPr="00FE4C44">
              <w:rPr>
                <w:rFonts w:ascii="Calibri" w:hAnsi="Calibri" w:cs="Calibri"/>
                <w:color w:val="000000"/>
                <w:sz w:val="20"/>
              </w:rPr>
              <w:t>)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>total</w:t>
            </w:r>
            <w:proofErr w:type="gramEnd"/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recolhida pelos agentes executores da coleta seletiva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3.000,00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1.500,00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700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3.287,00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2.930,00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1.500,00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3.000,00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2.930,00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1.500,00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3.000,00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3.770,00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2.000,00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3.770,00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2.000,00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3.770,00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2.000,00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2.000,00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2.000,00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AF4B78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2.000,00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3.800,00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3.752,00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2.252,00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563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5.000,00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481E76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2.222,00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120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FE4C44">
              <w:rPr>
                <w:rFonts w:ascii="Calibri" w:hAnsi="Calibri" w:cs="Calibri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FE4C44">
              <w:rPr>
                <w:rFonts w:ascii="Calibri" w:hAnsi="Calibri" w:cs="Calibri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180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</w:tr>
      <w:tr w:rsidR="00FA7DF9" w:rsidRPr="00FE4C44" w:rsidTr="00DD4007">
        <w:trPr>
          <w:trHeight w:val="300"/>
        </w:trPr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FA7DF9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3.990,00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1.639,90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1.189,00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361,1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159,6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654,4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7DF9" w:rsidRPr="00FE4C44" w:rsidRDefault="00FA7DF9" w:rsidP="00481E76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4.200,00</w:t>
            </w:r>
          </w:p>
        </w:tc>
      </w:tr>
    </w:tbl>
    <w:p w:rsidR="00481E76" w:rsidRPr="00EA657B" w:rsidRDefault="00481E76" w:rsidP="00481E76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794652" w:rsidRDefault="0079465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</w:p>
    <w:p w:rsidR="00DD4007" w:rsidRDefault="00794652" w:rsidP="00794652">
      <w:r>
        <w:t xml:space="preserve">Outro relevante aspecto presente nos dados da </w:t>
      </w:r>
      <w:fldSimple w:instr=" REF _Ref93575522 \h  \* MERGEFORMAT ">
        <w:r w:rsidR="00621EAC">
          <w:t xml:space="preserve">Tabela </w:t>
        </w:r>
        <w:r w:rsidR="00621EAC">
          <w:rPr>
            <w:noProof/>
          </w:rPr>
          <w:t>4</w:t>
        </w:r>
      </w:fldSimple>
      <w:r>
        <w:t xml:space="preserve"> é a estagnação, e até decréscimo, da massa de materiais recicláveis recuperados de 2007 até 2020 em Sorocaba apesar do crescimento considerável de massa de resíduos sólidos urbanos na coleta geral. </w:t>
      </w:r>
      <w:r w:rsidR="00DD4007">
        <w:br w:type="page"/>
      </w:r>
    </w:p>
    <w:p w:rsidR="00794652" w:rsidRDefault="0079465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</w:p>
    <w:p w:rsidR="00FA7DF9" w:rsidRDefault="00FA7DF9" w:rsidP="0077536E">
      <w:pPr>
        <w:ind w:firstLine="708"/>
      </w:pPr>
    </w:p>
    <w:p w:rsidR="00DD4007" w:rsidRDefault="00DD4007" w:rsidP="00DD4007">
      <w:pPr>
        <w:pStyle w:val="Legenda"/>
        <w:keepNext/>
      </w:pPr>
      <w:bookmarkStart w:id="8" w:name="_Ref93578945"/>
      <w:r>
        <w:t xml:space="preserve">Tabela </w:t>
      </w:r>
      <w:fldSimple w:instr=" SEQ Tabela \* ARABIC ">
        <w:r w:rsidR="00621EAC">
          <w:rPr>
            <w:noProof/>
          </w:rPr>
          <w:t>5</w:t>
        </w:r>
      </w:fldSimple>
      <w:bookmarkEnd w:id="8"/>
      <w:r>
        <w:t xml:space="preserve"> População urbana atendida coleta seletiva porta a porta - Sorocaba</w:t>
      </w:r>
    </w:p>
    <w:tbl>
      <w:tblPr>
        <w:tblW w:w="7951" w:type="dxa"/>
        <w:tblInd w:w="77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3677"/>
        <w:gridCol w:w="3685"/>
      </w:tblGrid>
      <w:tr w:rsidR="00DD4007" w:rsidRPr="006D10F5" w:rsidTr="00DD4007">
        <w:trPr>
          <w:trHeight w:val="1560"/>
        </w:trPr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CS048 - Qtd. </w:t>
            </w:r>
            <w:proofErr w:type="gramStart"/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recolhida</w:t>
            </w:r>
            <w:proofErr w:type="gramEnd"/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coleta seletiva executada por associações ou cooperativas de catadores COM parceria/apoio da Prefeitura?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CS050 - População urbana do município atendida com a coleta seletiva do tipo porta a porta executada pela Prefeitura (ou SLU)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3.287,00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107.000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96.000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3.800,00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96.000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2.222,00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  <w:tr w:rsidR="00DD4007" w:rsidRPr="006D10F5" w:rsidTr="00DD4007">
        <w:trPr>
          <w:trHeight w:val="300"/>
        </w:trPr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6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4.200,00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007" w:rsidRPr="006D10F5" w:rsidRDefault="00DD4007" w:rsidP="00902A11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</w:tbl>
    <w:p w:rsidR="00DD4007" w:rsidRPr="00EA657B" w:rsidRDefault="00DD4007" w:rsidP="00DD4007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DD4007" w:rsidRDefault="00DD4007" w:rsidP="0077536E">
      <w:pPr>
        <w:ind w:firstLine="708"/>
      </w:pPr>
    </w:p>
    <w:p w:rsidR="00DD4007" w:rsidRDefault="00DD4007" w:rsidP="0077536E">
      <w:pPr>
        <w:ind w:firstLine="708"/>
      </w:pPr>
    </w:p>
    <w:p w:rsidR="006D10F5" w:rsidRDefault="006D10F5">
      <w:r>
        <w:br w:type="page"/>
      </w:r>
    </w:p>
    <w:p w:rsidR="00FE4C44" w:rsidRDefault="00FE4C44" w:rsidP="00FE4C44">
      <w:pPr>
        <w:pStyle w:val="Legenda"/>
        <w:keepNext/>
      </w:pPr>
      <w:bookmarkStart w:id="9" w:name="_Ref93578947"/>
      <w:r>
        <w:lastRenderedPageBreak/>
        <w:t xml:space="preserve">Tabela </w:t>
      </w:r>
      <w:fldSimple w:instr=" SEQ Tabela \* ARABIC ">
        <w:r w:rsidR="00621EAC">
          <w:rPr>
            <w:noProof/>
          </w:rPr>
          <w:t>6</w:t>
        </w:r>
      </w:fldSimple>
      <w:bookmarkEnd w:id="9"/>
      <w:r>
        <w:t xml:space="preserve"> Taxa de recuperação de materiais recicláveis</w:t>
      </w:r>
      <w:r w:rsidR="00AF4B78">
        <w:t xml:space="preserve"> - Sorocaba</w:t>
      </w:r>
    </w:p>
    <w:tbl>
      <w:tblPr>
        <w:tblW w:w="9356" w:type="dxa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3686"/>
        <w:gridCol w:w="3543"/>
      </w:tblGrid>
      <w:tr w:rsidR="006D10F5" w:rsidRPr="00FE4C44" w:rsidTr="00FE4C44">
        <w:trPr>
          <w:trHeight w:val="1495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IN030 - Taxa </w:t>
            </w:r>
            <w:r w:rsidR="00FE4C44" w:rsidRPr="00FE4C44">
              <w:rPr>
                <w:rFonts w:ascii="Calibri" w:hAnsi="Calibri" w:cs="Calibri"/>
                <w:color w:val="000000"/>
                <w:sz w:val="20"/>
              </w:rPr>
              <w:t xml:space="preserve">(%) 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de cobertura do serviço de coleta seletiva </w:t>
            </w:r>
            <w:proofErr w:type="spellStart"/>
            <w:r w:rsidRPr="00FE4C44">
              <w:rPr>
                <w:rFonts w:ascii="Calibri" w:hAnsi="Calibri" w:cs="Calibri"/>
                <w:color w:val="000000"/>
                <w:sz w:val="20"/>
              </w:rPr>
              <w:t>porta-a-porta</w:t>
            </w:r>
            <w:proofErr w:type="spellEnd"/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em relação à população urbana do município.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IN031 </w:t>
            </w:r>
            <w:r w:rsidR="00FE4C44" w:rsidRPr="00FE4C44"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Taxa</w:t>
            </w:r>
            <w:r w:rsidR="00FE4C44" w:rsidRPr="00FE4C44">
              <w:rPr>
                <w:rFonts w:ascii="Calibri" w:hAnsi="Calibri" w:cs="Calibri"/>
                <w:color w:val="000000"/>
                <w:sz w:val="20"/>
              </w:rPr>
              <w:t xml:space="preserve"> (%)</w:t>
            </w:r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de recuperação de materiais recicláveis (exceto matéria orgânica e rejeitos) em relação à quantidade total (</w:t>
            </w:r>
            <w:proofErr w:type="spellStart"/>
            <w:r w:rsidRPr="00FE4C44">
              <w:rPr>
                <w:rFonts w:ascii="Calibri" w:hAnsi="Calibri" w:cs="Calibri"/>
                <w:color w:val="000000"/>
                <w:sz w:val="20"/>
              </w:rPr>
              <w:t>rdo</w:t>
            </w:r>
            <w:proofErr w:type="spellEnd"/>
            <w:r w:rsidRPr="00FE4C44">
              <w:rPr>
                <w:rFonts w:ascii="Calibri" w:hAnsi="Calibri" w:cs="Calibri"/>
                <w:color w:val="000000"/>
                <w:sz w:val="20"/>
              </w:rPr>
              <w:t xml:space="preserve"> + </w:t>
            </w:r>
            <w:proofErr w:type="spellStart"/>
            <w:r w:rsidRPr="00FE4C44">
              <w:rPr>
                <w:rFonts w:ascii="Calibri" w:hAnsi="Calibri" w:cs="Calibri"/>
                <w:color w:val="000000"/>
                <w:sz w:val="20"/>
              </w:rPr>
              <w:t>rpu</w:t>
            </w:r>
            <w:proofErr w:type="spellEnd"/>
            <w:r w:rsidRPr="00FE4C44">
              <w:rPr>
                <w:rFonts w:ascii="Calibri" w:hAnsi="Calibri" w:cs="Calibri"/>
                <w:color w:val="000000"/>
                <w:sz w:val="20"/>
              </w:rPr>
              <w:t>) coletada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15,73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1,27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15,91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1,2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16,11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1,3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16,38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1,81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16,57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1,87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16,76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1,76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16,97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1,77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15,41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2,06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16,1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1,89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FE4C44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1,95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FE4C44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FE4C44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FE4C44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0,13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D10F5" w:rsidRPr="00FE4C44" w:rsidRDefault="00FE4C44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0,22</w:t>
            </w:r>
          </w:p>
        </w:tc>
      </w:tr>
      <w:tr w:rsidR="006D10F5" w:rsidRPr="00FE4C44" w:rsidTr="00FE4C44">
        <w:trPr>
          <w:trHeight w:val="30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FE4C44" w:rsidRDefault="00FE4C44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[-]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FE4C44" w:rsidRDefault="006D10F5" w:rsidP="00FE4C44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FE4C44">
              <w:rPr>
                <w:rFonts w:ascii="Calibri" w:hAnsi="Calibri" w:cs="Calibri"/>
                <w:color w:val="000000"/>
                <w:sz w:val="20"/>
              </w:rPr>
              <w:t>2,77</w:t>
            </w:r>
          </w:p>
        </w:tc>
      </w:tr>
    </w:tbl>
    <w:p w:rsidR="00FE4C44" w:rsidRPr="00EA657B" w:rsidRDefault="00FE4C44" w:rsidP="00FE4C44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FE4C44" w:rsidRDefault="00FE4C4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  <w:r>
        <w:br w:type="page"/>
      </w:r>
    </w:p>
    <w:p w:rsidR="006D10F5" w:rsidRDefault="006D10F5" w:rsidP="0077536E">
      <w:pPr>
        <w:ind w:firstLine="708"/>
      </w:pPr>
    </w:p>
    <w:p w:rsidR="00AF4B78" w:rsidRDefault="00AF4B78" w:rsidP="00AF4B78">
      <w:pPr>
        <w:pStyle w:val="Legenda"/>
        <w:keepNext/>
      </w:pPr>
      <w:bookmarkStart w:id="10" w:name="_Ref93578949"/>
      <w:r>
        <w:t xml:space="preserve">Tabela </w:t>
      </w:r>
      <w:fldSimple w:instr=" SEQ Tabela \* ARABIC ">
        <w:r w:rsidR="00621EAC">
          <w:rPr>
            <w:noProof/>
          </w:rPr>
          <w:t>7</w:t>
        </w:r>
      </w:fldSimple>
      <w:bookmarkEnd w:id="10"/>
      <w:r>
        <w:t xml:space="preserve"> Massa recuperada per capita de matérias recicláveis ano - Sorocaba</w:t>
      </w:r>
    </w:p>
    <w:tbl>
      <w:tblPr>
        <w:tblW w:w="9794" w:type="dxa"/>
        <w:tblInd w:w="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1553"/>
        <w:gridCol w:w="1275"/>
        <w:gridCol w:w="1276"/>
        <w:gridCol w:w="1418"/>
        <w:gridCol w:w="1275"/>
        <w:gridCol w:w="2410"/>
      </w:tblGrid>
      <w:tr w:rsidR="006D10F5" w:rsidRPr="00A078FC" w:rsidTr="00AF4B78">
        <w:trPr>
          <w:trHeight w:val="3259"/>
        </w:trPr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4B78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IN032 </w:t>
            </w:r>
            <w:r w:rsidR="00AF4B78" w:rsidRPr="00A078FC">
              <w:rPr>
                <w:rFonts w:ascii="Calibri" w:hAnsi="Calibri" w:cs="Calibri"/>
                <w:color w:val="000000"/>
                <w:sz w:val="20"/>
              </w:rPr>
              <w:t>–</w:t>
            </w:r>
          </w:p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 Massa recuperada per capita de materiais recicláveis (exceto matéria orgânica e rejeitos) em relação à população urbana</w:t>
            </w:r>
            <w:r w:rsidR="00AF4B78" w:rsidRPr="00A078FC">
              <w:rPr>
                <w:rFonts w:ascii="Calibri" w:hAnsi="Calibri" w:cs="Calibri"/>
                <w:color w:val="000000"/>
                <w:sz w:val="20"/>
              </w:rPr>
              <w:t xml:space="preserve"> (k</w:t>
            </w:r>
            <w:r w:rsidR="00CD09FE">
              <w:rPr>
                <w:rFonts w:ascii="Calibri" w:hAnsi="Calibri" w:cs="Calibri"/>
                <w:color w:val="000000"/>
                <w:sz w:val="20"/>
              </w:rPr>
              <w:t>g</w:t>
            </w:r>
            <w:r w:rsidR="00AF4B78" w:rsidRPr="00A078FC">
              <w:rPr>
                <w:rFonts w:ascii="Calibri" w:hAnsi="Calibri" w:cs="Calibri"/>
                <w:color w:val="000000"/>
                <w:sz w:val="20"/>
              </w:rPr>
              <w:t>/</w:t>
            </w:r>
            <w:proofErr w:type="spellStart"/>
            <w:r w:rsidR="00AF4B78" w:rsidRPr="00A078FC">
              <w:rPr>
                <w:rFonts w:ascii="Calibri" w:hAnsi="Calibri" w:cs="Calibri"/>
                <w:color w:val="000000"/>
                <w:sz w:val="20"/>
              </w:rPr>
              <w:t>hab</w:t>
            </w:r>
            <w:proofErr w:type="spellEnd"/>
            <w:r w:rsidR="00AF4B78" w:rsidRPr="00A078FC">
              <w:rPr>
                <w:rFonts w:ascii="Calibri" w:hAnsi="Calibri" w:cs="Calibri"/>
                <w:color w:val="000000"/>
                <w:sz w:val="20"/>
              </w:rPr>
              <w:t>/ano)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4B78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IN034 </w:t>
            </w:r>
            <w:r w:rsidR="00AF4B78" w:rsidRPr="00A078FC"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 Incidência</w:t>
            </w:r>
          </w:p>
          <w:p w:rsidR="00AF4B78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A078FC">
              <w:rPr>
                <w:rFonts w:ascii="Calibri" w:hAnsi="Calibri" w:cs="Calibri"/>
                <w:color w:val="000000"/>
                <w:sz w:val="20"/>
              </w:rPr>
              <w:t>de</w:t>
            </w:r>
            <w:proofErr w:type="gramEnd"/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 papel e papelão no total de material recuperado</w:t>
            </w:r>
          </w:p>
          <w:p w:rsidR="006D10F5" w:rsidRPr="00A078FC" w:rsidRDefault="00AF4B78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(%)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IN035 - Incidência de plásticos no total de material recuperado</w:t>
            </w:r>
          </w:p>
          <w:p w:rsidR="00AF4B78" w:rsidRPr="00A078FC" w:rsidRDefault="00AF4B78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IN038 - Incidência de metais no total de material recuperado</w:t>
            </w:r>
          </w:p>
          <w:p w:rsidR="00AF4B78" w:rsidRPr="00A078FC" w:rsidRDefault="00AF4B78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(%)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IN039 - Incidência de vidros no total de material recuperado</w:t>
            </w:r>
          </w:p>
          <w:p w:rsidR="00AF4B78" w:rsidRPr="00A078FC" w:rsidRDefault="00AF4B78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(%)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4B78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IN040 </w:t>
            </w:r>
            <w:r w:rsidR="00AF4B78" w:rsidRPr="00A078FC">
              <w:rPr>
                <w:rFonts w:ascii="Calibri" w:hAnsi="Calibri" w:cs="Calibri"/>
                <w:color w:val="000000"/>
                <w:sz w:val="20"/>
              </w:rPr>
              <w:t>–</w:t>
            </w:r>
          </w:p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 Incidência de outros materiais (exceto papel, plástico, metais e vidros)</w:t>
            </w:r>
            <w:proofErr w:type="gramStart"/>
            <w:r w:rsidRPr="00A078FC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proofErr w:type="gramEnd"/>
            <w:r w:rsidRPr="00A078FC">
              <w:rPr>
                <w:rFonts w:ascii="Calibri" w:hAnsi="Calibri" w:cs="Calibri"/>
                <w:color w:val="000000"/>
                <w:sz w:val="20"/>
              </w:rPr>
              <w:t>no total de material recuperado</w:t>
            </w:r>
          </w:p>
          <w:p w:rsidR="00AF4B78" w:rsidRPr="00A078FC" w:rsidRDefault="00AF4B78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(%)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2020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4,41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16,67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3,33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4,36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51,19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34,13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10,24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1,02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4,41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51,19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34,13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10,24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1,02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5,77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53,05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29,18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13,26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1,33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5,84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53,05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29,18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13,26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1,33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53,05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29,18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13,26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1,33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52,63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28,95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13,16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2,11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52,63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28,95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13,16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2,11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52,63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28,95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13,16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2,11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60,02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15,01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9,99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8,98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A078FC">
              <w:rPr>
                <w:rFonts w:ascii="Calibri" w:hAnsi="Calibri" w:cs="Calibri"/>
                <w:color w:val="000000"/>
                <w:sz w:val="20"/>
              </w:rPr>
              <w:t>6</w:t>
            </w:r>
            <w:proofErr w:type="gramEnd"/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2010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A078FC">
              <w:rPr>
                <w:rFonts w:ascii="Calibri" w:hAnsi="Calibri" w:cs="Calibri"/>
                <w:color w:val="000000"/>
                <w:sz w:val="20"/>
              </w:rPr>
              <w:t>1</w:t>
            </w:r>
            <w:proofErr w:type="gramEnd"/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0,53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3,33</w:t>
            </w:r>
          </w:p>
        </w:tc>
      </w:tr>
      <w:tr w:rsidR="006D10F5" w:rsidRPr="00A078FC" w:rsidTr="00AF4B78">
        <w:trPr>
          <w:trHeight w:val="300"/>
        </w:trPr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7,23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41,1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29,8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9,05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A078FC">
              <w:rPr>
                <w:rFonts w:ascii="Calibri" w:hAnsi="Calibri" w:cs="Calibri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A078FC" w:rsidRDefault="006D10F5" w:rsidP="00AF4B7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078FC">
              <w:rPr>
                <w:rFonts w:ascii="Calibri" w:hAnsi="Calibri" w:cs="Calibri"/>
                <w:color w:val="000000"/>
                <w:sz w:val="20"/>
              </w:rPr>
              <w:t>16,4</w:t>
            </w:r>
          </w:p>
        </w:tc>
      </w:tr>
    </w:tbl>
    <w:p w:rsidR="00AF4B78" w:rsidRPr="00EA657B" w:rsidRDefault="00AF4B78" w:rsidP="00AF4B78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6D10F5" w:rsidRDefault="006D10F5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6D10F5" w:rsidRDefault="006D10F5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 MT" w:eastAsia="Arial MT" w:hAnsi="Arial MT" w:cs="Arial MT"/>
          <w:szCs w:val="24"/>
          <w:u w:val="single"/>
          <w:lang w:val="pt-PT" w:eastAsia="en-US"/>
        </w:rPr>
      </w:pPr>
    </w:p>
    <w:p w:rsidR="00794652" w:rsidRDefault="0079465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eastAsiaTheme="minorHAnsi" w:cstheme="minorBidi"/>
          <w:b/>
          <w:bCs/>
          <w:sz w:val="20"/>
          <w:szCs w:val="18"/>
          <w:lang w:eastAsia="en-US"/>
        </w:rPr>
      </w:pPr>
      <w:r>
        <w:br w:type="page"/>
      </w:r>
    </w:p>
    <w:p w:rsidR="00A078FC" w:rsidRDefault="00A078FC" w:rsidP="00A078FC">
      <w:pPr>
        <w:pStyle w:val="Legenda"/>
        <w:keepNext/>
      </w:pPr>
      <w:bookmarkStart w:id="11" w:name="_Ref93578951"/>
      <w:r>
        <w:lastRenderedPageBreak/>
        <w:t xml:space="preserve">Tabela </w:t>
      </w:r>
      <w:fldSimple w:instr=" SEQ Tabela \* ARABIC ">
        <w:r w:rsidR="00621EAC">
          <w:rPr>
            <w:noProof/>
          </w:rPr>
          <w:t>8</w:t>
        </w:r>
      </w:fldSimple>
      <w:bookmarkEnd w:id="11"/>
      <w:r>
        <w:t xml:space="preserve"> Taxa de material recolhido pela coleta seletiva - Sorocaba</w:t>
      </w:r>
    </w:p>
    <w:tbl>
      <w:tblPr>
        <w:tblW w:w="9652" w:type="dxa"/>
        <w:tblInd w:w="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4813"/>
        <w:gridCol w:w="4252"/>
      </w:tblGrid>
      <w:tr w:rsidR="006D10F5" w:rsidRPr="006D10F5" w:rsidTr="00A078FC">
        <w:trPr>
          <w:trHeight w:val="1436"/>
        </w:trPr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48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4B78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IN053 </w:t>
            </w:r>
            <w:r w:rsidR="00AF4B78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</w:p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Taxa de material recolhido pela coleta seletiva (exceto mat.</w:t>
            </w:r>
            <w:proofErr w:type="gramStart"/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orgânica) em relação à quantidade total coletada de resíduos sól.  </w:t>
            </w:r>
            <w:r w:rsidR="00A078FC"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omésticos</w:t>
            </w:r>
            <w:r w:rsidR="00A078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4B78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IN054 </w:t>
            </w:r>
            <w:r w:rsidR="00AF4B78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</w:p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Massa per capita de materiais recicláveis recolhidos via coleta seletiva</w:t>
            </w:r>
            <w:r w:rsidR="00A078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(k/</w:t>
            </w:r>
            <w:proofErr w:type="spellStart"/>
            <w:r w:rsidR="00A078FC">
              <w:rPr>
                <w:rFonts w:ascii="Calibri" w:hAnsi="Calibri" w:cs="Calibri"/>
                <w:color w:val="000000"/>
                <w:sz w:val="22"/>
                <w:szCs w:val="22"/>
              </w:rPr>
              <w:t>hab</w:t>
            </w:r>
            <w:proofErr w:type="spellEnd"/>
            <w:r w:rsidR="00A078FC">
              <w:rPr>
                <w:rFonts w:ascii="Calibri" w:hAnsi="Calibri" w:cs="Calibri"/>
                <w:color w:val="000000"/>
                <w:sz w:val="22"/>
                <w:szCs w:val="22"/>
              </w:rPr>
              <w:t>/ano)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4,52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A078FC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A078FC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8,51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6D10F5" w:rsidRPr="006D10F5" w:rsidRDefault="00A078FC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D10F5" w:rsidRPr="006D10F5" w:rsidRDefault="00A078FC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  <w:tr w:rsidR="006D10F5" w:rsidRPr="006D10F5" w:rsidTr="00A078FC">
        <w:trPr>
          <w:trHeight w:val="300"/>
        </w:trPr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8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6D10F5" w:rsidRDefault="006D10F5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0F5">
              <w:rPr>
                <w:rFonts w:ascii="Calibri" w:hAnsi="Calibri" w:cs="Calibri"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0F5" w:rsidRPr="006D10F5" w:rsidRDefault="00A078FC" w:rsidP="00A078F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[-]</w:t>
            </w:r>
          </w:p>
        </w:tc>
      </w:tr>
    </w:tbl>
    <w:p w:rsidR="00794652" w:rsidRPr="00EA657B" w:rsidRDefault="00794652" w:rsidP="00794652">
      <w:pPr>
        <w:spacing w:line="240" w:lineRule="auto"/>
        <w:ind w:firstLine="0"/>
        <w:jc w:val="left"/>
        <w:rPr>
          <w:sz w:val="20"/>
        </w:rPr>
      </w:pPr>
      <w:r w:rsidRPr="0071555F">
        <w:rPr>
          <w:sz w:val="20"/>
        </w:rPr>
        <w:t>Fonte: SNIS 202</w:t>
      </w:r>
      <w:r>
        <w:rPr>
          <w:sz w:val="20"/>
        </w:rPr>
        <w:t>0</w:t>
      </w:r>
      <w:r w:rsidRPr="0071555F">
        <w:rPr>
          <w:sz w:val="20"/>
        </w:rPr>
        <w:t xml:space="preserve"> http://appsnis.mdr</w:t>
      </w:r>
      <w:r w:rsidRPr="00EA657B">
        <w:rPr>
          <w:sz w:val="20"/>
        </w:rPr>
        <w:t>.gov.br/indicadores/web/residuos_solidos/mapa-indicadores</w:t>
      </w:r>
    </w:p>
    <w:p w:rsidR="006D10F5" w:rsidRDefault="006D10F5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902A11" w:rsidRDefault="00902A11" w:rsidP="00902A11">
      <w:pPr>
        <w:rPr>
          <w:rFonts w:ascii="Calibri" w:hAnsi="Calibri" w:cs="Calibri"/>
          <w:color w:val="000000"/>
          <w:sz w:val="22"/>
          <w:szCs w:val="22"/>
        </w:rPr>
      </w:pPr>
      <w:r>
        <w:t>O</w:t>
      </w:r>
      <w:r w:rsidR="00794652" w:rsidRPr="00794652">
        <w:t xml:space="preserve">s </w:t>
      </w:r>
      <w:r w:rsidR="00794652">
        <w:t xml:space="preserve">dados </w:t>
      </w:r>
      <w:r>
        <w:t xml:space="preserve">presentes nas </w:t>
      </w:r>
      <w:r w:rsidR="005C01C2">
        <w:fldChar w:fldCharType="begin"/>
      </w:r>
      <w:r>
        <w:instrText xml:space="preserve"> REF _Ref93578945 \h </w:instrText>
      </w:r>
      <w:r w:rsidR="005C01C2">
        <w:fldChar w:fldCharType="separate"/>
      </w:r>
      <w:r w:rsidR="00621EAC">
        <w:t xml:space="preserve">Tabela </w:t>
      </w:r>
      <w:r w:rsidR="00621EAC">
        <w:rPr>
          <w:noProof/>
        </w:rPr>
        <w:t>5</w:t>
      </w:r>
      <w:r w:rsidR="005C01C2">
        <w:fldChar w:fldCharType="end"/>
      </w:r>
      <w:proofErr w:type="gramStart"/>
      <w:r>
        <w:t>;</w:t>
      </w:r>
      <w:proofErr w:type="gramEnd"/>
      <w:r w:rsidR="005C01C2">
        <w:fldChar w:fldCharType="begin"/>
      </w:r>
      <w:r>
        <w:instrText xml:space="preserve"> REF _Ref93578947 \h </w:instrText>
      </w:r>
      <w:r w:rsidR="005C01C2">
        <w:fldChar w:fldCharType="separate"/>
      </w:r>
      <w:r w:rsidR="00621EAC">
        <w:t xml:space="preserve">Tabela </w:t>
      </w:r>
      <w:r w:rsidR="00621EAC">
        <w:rPr>
          <w:noProof/>
        </w:rPr>
        <w:t>6</w:t>
      </w:r>
      <w:r w:rsidR="005C01C2">
        <w:fldChar w:fldCharType="end"/>
      </w:r>
      <w:r>
        <w:t>;</w:t>
      </w:r>
      <w:r w:rsidR="005C01C2">
        <w:fldChar w:fldCharType="begin"/>
      </w:r>
      <w:r>
        <w:instrText xml:space="preserve"> REF _Ref93578949 \h </w:instrText>
      </w:r>
      <w:r w:rsidR="005C01C2">
        <w:fldChar w:fldCharType="separate"/>
      </w:r>
      <w:r w:rsidR="00621EAC">
        <w:t xml:space="preserve">Tabela </w:t>
      </w:r>
      <w:r w:rsidR="00621EAC">
        <w:rPr>
          <w:noProof/>
        </w:rPr>
        <w:t>7</w:t>
      </w:r>
      <w:r w:rsidR="005C01C2">
        <w:fldChar w:fldCharType="end"/>
      </w:r>
      <w:r>
        <w:t>;</w:t>
      </w:r>
      <w:r w:rsidR="005C01C2">
        <w:fldChar w:fldCharType="begin"/>
      </w:r>
      <w:r>
        <w:instrText xml:space="preserve"> REF _Ref93578951 \h </w:instrText>
      </w:r>
      <w:r w:rsidR="005C01C2">
        <w:fldChar w:fldCharType="separate"/>
      </w:r>
      <w:r w:rsidR="00621EAC">
        <w:t xml:space="preserve">Tabela </w:t>
      </w:r>
      <w:r w:rsidR="00621EAC">
        <w:rPr>
          <w:noProof/>
        </w:rPr>
        <w:t>8</w:t>
      </w:r>
      <w:r w:rsidR="005C01C2">
        <w:fldChar w:fldCharType="end"/>
      </w:r>
      <w:r w:rsidR="00CD09FE">
        <w:t>; também reforçam o diagnó</w:t>
      </w:r>
      <w:r>
        <w:t>stico de um cenário preocupante</w:t>
      </w:r>
      <w:r w:rsidR="00CD09FE">
        <w:t>,</w:t>
      </w:r>
      <w:r>
        <w:t xml:space="preserve"> n</w:t>
      </w:r>
      <w:r w:rsidR="00CD09FE">
        <w:t>o</w:t>
      </w:r>
      <w:r>
        <w:t xml:space="preserve"> qual o município de Sorocaba pouco avança na coleta e recuperação de materiais recicláveis com </w:t>
      </w:r>
      <w:r w:rsidRPr="00E02428">
        <w:t>baixíssimo número de 4,83 quilos por habitante ano de Massa per capita de materiais recicláveis recolhidos via coleta seletiva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02A11" w:rsidRDefault="00CD09FE" w:rsidP="00E23BB3">
      <w:r>
        <w:t>É</w:t>
      </w:r>
      <w:r w:rsidR="00902A11">
        <w:t xml:space="preserve"> por estas razões, a</w:t>
      </w:r>
      <w:r>
        <w:t xml:space="preserve"> </w:t>
      </w:r>
      <w:r w:rsidR="00902A11">
        <w:t>fim de fomentar de forma adequada e segura a inserção dos trabalhadores e trabalhadoras da cadeia produtiva da coleta seletiva, com processos e mecanismos que garantam a disposição dos resíduos sólidos urbanos, ampliando a demanda e oferta para as cooperativas, melhorando a qualidade de vida, ainda observando</w:t>
      </w:r>
      <w:proofErr w:type="gramStart"/>
      <w:r w:rsidR="00902A11">
        <w:t xml:space="preserve">  </w:t>
      </w:r>
      <w:proofErr w:type="gramEnd"/>
      <w:r w:rsidR="00902A11">
        <w:t xml:space="preserve">as </w:t>
      </w:r>
      <w:r w:rsidR="00902A11" w:rsidRPr="00902A11">
        <w:t>ODS  10. Redução das desigualdades; 11. Cidades e comunidades sustentáveis; 12. Consumo e produção responsáveis</w:t>
      </w:r>
      <w:r w:rsidR="003E20D4">
        <w:t>, assim como</w:t>
      </w:r>
      <w:r w:rsidR="00902A11">
        <w:t xml:space="preserve"> a</w:t>
      </w:r>
      <w:r w:rsidR="003E20D4">
        <w:t xml:space="preserve"> </w:t>
      </w:r>
      <w:r w:rsidR="00902A11">
        <w:t xml:space="preserve">política nacional de resíduos sólidos e </w:t>
      </w:r>
      <w:proofErr w:type="gramStart"/>
      <w:r w:rsidR="00902A11">
        <w:t>todos os ganhos sócio ambientais que apresento o presente Projeto de Lei compilando</w:t>
      </w:r>
      <w:proofErr w:type="gramEnd"/>
      <w:r w:rsidR="00902A11">
        <w:t xml:space="preserve"> e modernizando as importantes políticas estabelecidas previamente pelas leis </w:t>
      </w:r>
      <w:r w:rsidR="00E23BB3">
        <w:t xml:space="preserve"> </w:t>
      </w:r>
      <w:r w:rsidR="00902A11" w:rsidRPr="008914F4">
        <w:rPr>
          <w:szCs w:val="24"/>
        </w:rPr>
        <w:t>nº</w:t>
      </w:r>
      <w:r w:rsidR="00902A11" w:rsidRPr="003702F4">
        <w:t xml:space="preserve"> 6.916, de 22 de outubro de 2003</w:t>
      </w:r>
      <w:r w:rsidR="00902A11">
        <w:t xml:space="preserve">; </w:t>
      </w:r>
      <w:r w:rsidR="00E23BB3" w:rsidRPr="008914F4">
        <w:rPr>
          <w:szCs w:val="24"/>
        </w:rPr>
        <w:t>nº 8</w:t>
      </w:r>
      <w:r w:rsidR="00E23BB3">
        <w:rPr>
          <w:szCs w:val="24"/>
        </w:rPr>
        <w:t xml:space="preserve">.029, de 27 de Novembro de 2006 </w:t>
      </w:r>
      <w:r w:rsidR="00E23BB3" w:rsidRPr="00E23BB3">
        <w:t xml:space="preserve">do  nobre Edil Francisco </w:t>
      </w:r>
      <w:proofErr w:type="spellStart"/>
      <w:r w:rsidR="00E23BB3" w:rsidRPr="00E23BB3">
        <w:t>Moko</w:t>
      </w:r>
      <w:proofErr w:type="spellEnd"/>
      <w:r w:rsidR="00E23BB3" w:rsidRPr="00E23BB3">
        <w:t xml:space="preserve"> </w:t>
      </w:r>
      <w:proofErr w:type="spellStart"/>
      <w:r w:rsidR="00E23BB3" w:rsidRPr="00E23BB3">
        <w:lastRenderedPageBreak/>
        <w:t>Yabiku</w:t>
      </w:r>
      <w:proofErr w:type="spellEnd"/>
      <w:r w:rsidR="00E23BB3">
        <w:t xml:space="preserve"> e </w:t>
      </w:r>
      <w:r w:rsidR="00902A11" w:rsidRPr="008914F4">
        <w:rPr>
          <w:szCs w:val="24"/>
        </w:rPr>
        <w:t>nº 9.</w:t>
      </w:r>
      <w:r w:rsidR="00E23BB3">
        <w:rPr>
          <w:szCs w:val="24"/>
        </w:rPr>
        <w:t xml:space="preserve">423, de 15 de Dezembro de 2010 </w:t>
      </w:r>
      <w:r w:rsidR="00902A11" w:rsidRPr="008914F4">
        <w:rPr>
          <w:szCs w:val="24"/>
        </w:rPr>
        <w:t xml:space="preserve"> </w:t>
      </w:r>
      <w:r w:rsidR="00E23BB3">
        <w:rPr>
          <w:szCs w:val="24"/>
        </w:rPr>
        <w:t xml:space="preserve">do importante </w:t>
      </w:r>
      <w:r w:rsidR="00E23BB3" w:rsidRPr="00E23BB3">
        <w:t>Edil José Francisco Martinez</w:t>
      </w:r>
      <w:r w:rsidR="00E23BB3">
        <w:t>.</w:t>
      </w:r>
    </w:p>
    <w:p w:rsidR="00E23BB3" w:rsidRPr="00E23BB3" w:rsidRDefault="00E23BB3" w:rsidP="00E23BB3"/>
    <w:p w:rsidR="00902A11" w:rsidRPr="00794652" w:rsidRDefault="00902A11" w:rsidP="00794652"/>
    <w:p w:rsidR="00E23BB3" w:rsidRDefault="00E23BB3" w:rsidP="00E23BB3">
      <w:pPr>
        <w:ind w:firstLine="0"/>
        <w:jc w:val="center"/>
        <w:rPr>
          <w:szCs w:val="24"/>
        </w:rPr>
      </w:pPr>
      <w:r>
        <w:rPr>
          <w:szCs w:val="24"/>
        </w:rPr>
        <w:t>S/S</w:t>
      </w:r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18 de janeiro de 2021</w:t>
      </w:r>
    </w:p>
    <w:p w:rsidR="00E23BB3" w:rsidRDefault="00E23BB3" w:rsidP="00E23BB3">
      <w:pPr>
        <w:ind w:firstLine="0"/>
        <w:jc w:val="center"/>
        <w:rPr>
          <w:szCs w:val="24"/>
        </w:rPr>
      </w:pPr>
    </w:p>
    <w:p w:rsidR="00E23BB3" w:rsidRDefault="00E23BB3" w:rsidP="00E23BB3">
      <w:pPr>
        <w:ind w:firstLine="0"/>
        <w:jc w:val="center"/>
        <w:rPr>
          <w:szCs w:val="24"/>
        </w:rPr>
      </w:pPr>
      <w:r>
        <w:rPr>
          <w:szCs w:val="24"/>
        </w:rPr>
        <w:t>_______________________</w:t>
      </w:r>
    </w:p>
    <w:p w:rsidR="00E23BB3" w:rsidRPr="00027217" w:rsidRDefault="00E23BB3" w:rsidP="00E23BB3">
      <w:pPr>
        <w:ind w:firstLine="0"/>
        <w:jc w:val="center"/>
        <w:rPr>
          <w:szCs w:val="24"/>
        </w:rPr>
      </w:pPr>
      <w:r>
        <w:rPr>
          <w:szCs w:val="24"/>
        </w:rPr>
        <w:t>Iara Bernardi (PT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br/>
        <w:t>Vereadora</w:t>
      </w:r>
    </w:p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CD09FE" w:rsidRDefault="00CD09F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id w:val="150912794"/>
        <w:docPartObj>
          <w:docPartGallery w:val="Bibliographies"/>
          <w:docPartUnique/>
        </w:docPartObj>
      </w:sdtPr>
      <w:sdtContent>
        <w:p w:rsidR="00CD09FE" w:rsidRDefault="00CD09FE">
          <w:pPr>
            <w:pStyle w:val="Ttulo1"/>
          </w:pPr>
          <w:r w:rsidRPr="00CD09FE">
            <w:rPr>
              <w:rFonts w:ascii="Times New Roman" w:hAnsi="Times New Roman" w:cs="Times New Roman"/>
              <w:color w:val="auto"/>
              <w:sz w:val="24"/>
              <w:szCs w:val="24"/>
            </w:rPr>
            <w:t>Obras Citadas</w:t>
          </w:r>
        </w:p>
        <w:p w:rsidR="00621EAC" w:rsidRDefault="005C01C2" w:rsidP="00621EAC">
          <w:pPr>
            <w:pStyle w:val="Bibliografia"/>
            <w:rPr>
              <w:noProof/>
            </w:rPr>
          </w:pPr>
          <w:r>
            <w:fldChar w:fldCharType="begin"/>
          </w:r>
          <w:r w:rsidR="00CD09FE">
            <w:instrText xml:space="preserve"> BIBLIOGRAPHY </w:instrText>
          </w:r>
          <w:r>
            <w:fldChar w:fldCharType="separate"/>
          </w:r>
          <w:r w:rsidR="00621EAC">
            <w:rPr>
              <w:noProof/>
            </w:rPr>
            <w:t>ANDRADE, P. A. (2008). A veloz obsolescência dos aparelhos celulares: o que pensam e sentem jovens usuários desta tecnologia.</w:t>
          </w:r>
        </w:p>
        <w:p w:rsidR="00621EAC" w:rsidRDefault="00621EAC" w:rsidP="00621EAC">
          <w:pPr>
            <w:pStyle w:val="Bibliografia"/>
            <w:rPr>
              <w:noProof/>
            </w:rPr>
          </w:pPr>
          <w:r>
            <w:rPr>
              <w:noProof/>
            </w:rPr>
            <w:t xml:space="preserve">BRASIL, M. C. (2020). </w:t>
          </w:r>
          <w:r>
            <w:rPr>
              <w:i/>
              <w:iCs/>
              <w:noProof/>
            </w:rPr>
            <w:t>Relatório de Programas e ações do Ministério da Cidadania - Secretaria de Avaliação e Gestão da Informação.</w:t>
          </w:r>
          <w:r>
            <w:rPr>
              <w:noProof/>
            </w:rPr>
            <w:t xml:space="preserve"> Brasília.</w:t>
          </w:r>
        </w:p>
        <w:p w:rsidR="00621EAC" w:rsidRDefault="00621EAC" w:rsidP="00621EAC">
          <w:pPr>
            <w:pStyle w:val="Bibliografia"/>
            <w:rPr>
              <w:noProof/>
            </w:rPr>
          </w:pPr>
          <w:r>
            <w:rPr>
              <w:noProof/>
            </w:rPr>
            <w:t xml:space="preserve">BRASIL, M. D. (2020). </w:t>
          </w:r>
          <w:r>
            <w:rPr>
              <w:i/>
              <w:iCs/>
              <w:noProof/>
            </w:rPr>
            <w:t>SISTEMA NACIONAL DE INFORMAÇÕES SOBRE SANEAMENTO.</w:t>
          </w:r>
          <w:r>
            <w:rPr>
              <w:noProof/>
            </w:rPr>
            <w:t xml:space="preserve"> Brasília.</w:t>
          </w:r>
        </w:p>
        <w:p w:rsidR="00621EAC" w:rsidRDefault="00621EAC" w:rsidP="00621EAC">
          <w:pPr>
            <w:pStyle w:val="Bibliografia"/>
            <w:rPr>
              <w:noProof/>
            </w:rPr>
          </w:pPr>
          <w:r>
            <w:rPr>
              <w:noProof/>
            </w:rPr>
            <w:t xml:space="preserve">BURGOS, R. (2008). </w:t>
          </w:r>
          <w:r>
            <w:rPr>
              <w:i/>
              <w:iCs/>
              <w:noProof/>
            </w:rPr>
            <w:t>PERIFERIAS URBANAS DA METRÓPOLE DE SÃO PAULOTerritórios da base da indústria da reciclagem no urbano periférico.</w:t>
          </w:r>
          <w:r>
            <w:rPr>
              <w:noProof/>
            </w:rPr>
            <w:t xml:space="preserve"> São Paulo.</w:t>
          </w:r>
        </w:p>
        <w:p w:rsidR="00621EAC" w:rsidRDefault="00621EAC" w:rsidP="00621EAC">
          <w:pPr>
            <w:pStyle w:val="Bibliografia"/>
            <w:rPr>
              <w:noProof/>
            </w:rPr>
          </w:pPr>
          <w:r>
            <w:rPr>
              <w:noProof/>
            </w:rPr>
            <w:t xml:space="preserve">CSAN, S. S. (2013). </w:t>
          </w:r>
          <w:r>
            <w:rPr>
              <w:i/>
              <w:iCs/>
              <w:noProof/>
            </w:rPr>
            <w:t>Plano Municipal Integrado de Saneamento Básico.</w:t>
          </w:r>
          <w:r>
            <w:rPr>
              <w:noProof/>
            </w:rPr>
            <w:t xml:space="preserve"> Sorocaba.</w:t>
          </w:r>
        </w:p>
        <w:p w:rsidR="00CD09FE" w:rsidRDefault="005C01C2" w:rsidP="00621EAC">
          <w:r>
            <w:fldChar w:fldCharType="end"/>
          </w:r>
        </w:p>
      </w:sdtContent>
    </w:sdt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794652" w:rsidRDefault="00794652" w:rsidP="00936F15">
      <w:pPr>
        <w:pStyle w:val="Corpodetexto"/>
        <w:spacing w:line="360" w:lineRule="auto"/>
        <w:ind w:left="361" w:right="945" w:firstLine="1135"/>
        <w:rPr>
          <w:u w:val="single"/>
        </w:rPr>
      </w:pPr>
    </w:p>
    <w:p w:rsidR="00756BF9" w:rsidRPr="003E388A" w:rsidRDefault="00D823B7" w:rsidP="00F1702A">
      <w:pPr>
        <w:ind w:firstLine="0"/>
        <w:jc w:val="center"/>
        <w:rPr>
          <w:szCs w:val="24"/>
        </w:rPr>
      </w:pPr>
      <w:r>
        <w:rPr>
          <w:szCs w:val="24"/>
        </w:rPr>
        <w:t xml:space="preserve"> </w:t>
      </w:r>
    </w:p>
    <w:sectPr w:rsidR="00756BF9" w:rsidRPr="003E388A" w:rsidSect="00780EF5">
      <w:headerReference w:type="default" r:id="rId11"/>
      <w:footerReference w:type="default" r:id="rId12"/>
      <w:pgSz w:w="11907" w:h="16840" w:code="9"/>
      <w:pgMar w:top="3119" w:right="170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79" w:rsidRDefault="00B33979" w:rsidP="0034476D">
      <w:r>
        <w:separator/>
      </w:r>
    </w:p>
  </w:endnote>
  <w:endnote w:type="continuationSeparator" w:id="0">
    <w:p w:rsidR="00B33979" w:rsidRDefault="00B33979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11" w:rsidRDefault="00902A11" w:rsidP="0081777F">
    <w:pPr>
      <w:pStyle w:val="Rodap"/>
      <w:ind w:left="1985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79" w:rsidRDefault="00B33979" w:rsidP="0034476D">
      <w:r>
        <w:separator/>
      </w:r>
    </w:p>
  </w:footnote>
  <w:footnote w:type="continuationSeparator" w:id="0">
    <w:p w:rsidR="00B33979" w:rsidRDefault="00B33979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11" w:rsidRDefault="00902A11" w:rsidP="0081777F">
    <w:pPr>
      <w:pStyle w:val="Cabealho"/>
      <w:ind w:left="1985" w:firstLine="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-186856</wp:posOffset>
          </wp:positionV>
          <wp:extent cx="6691851" cy="1129086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851" cy="1129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16"/>
    <w:multiLevelType w:val="hybridMultilevel"/>
    <w:tmpl w:val="6C406972"/>
    <w:lvl w:ilvl="0" w:tplc="DB526C50">
      <w:numFmt w:val="bullet"/>
      <w:lvlText w:val="-"/>
      <w:lvlJc w:val="left"/>
      <w:pPr>
        <w:ind w:left="1670" w:hanging="348"/>
      </w:pPr>
      <w:rPr>
        <w:rFonts w:ascii="Impact" w:eastAsia="Impact" w:hAnsi="Impact" w:cs="Impact" w:hint="default"/>
        <w:w w:val="100"/>
        <w:sz w:val="24"/>
        <w:szCs w:val="24"/>
        <w:lang w:val="pt-PT" w:eastAsia="en-US" w:bidi="ar-SA"/>
      </w:rPr>
    </w:lvl>
    <w:lvl w:ilvl="1" w:tplc="ACDC0BB4">
      <w:numFmt w:val="bullet"/>
      <w:lvlText w:val="•"/>
      <w:lvlJc w:val="left"/>
      <w:pPr>
        <w:ind w:left="2456" w:hanging="348"/>
      </w:pPr>
      <w:rPr>
        <w:rFonts w:hint="default"/>
        <w:lang w:val="pt-PT" w:eastAsia="en-US" w:bidi="ar-SA"/>
      </w:rPr>
    </w:lvl>
    <w:lvl w:ilvl="2" w:tplc="402C455E">
      <w:numFmt w:val="bullet"/>
      <w:lvlText w:val="•"/>
      <w:lvlJc w:val="left"/>
      <w:pPr>
        <w:ind w:left="3233" w:hanging="348"/>
      </w:pPr>
      <w:rPr>
        <w:rFonts w:hint="default"/>
        <w:lang w:val="pt-PT" w:eastAsia="en-US" w:bidi="ar-SA"/>
      </w:rPr>
    </w:lvl>
    <w:lvl w:ilvl="3" w:tplc="B8AE5DC8">
      <w:numFmt w:val="bullet"/>
      <w:lvlText w:val="•"/>
      <w:lvlJc w:val="left"/>
      <w:pPr>
        <w:ind w:left="4009" w:hanging="348"/>
      </w:pPr>
      <w:rPr>
        <w:rFonts w:hint="default"/>
        <w:lang w:val="pt-PT" w:eastAsia="en-US" w:bidi="ar-SA"/>
      </w:rPr>
    </w:lvl>
    <w:lvl w:ilvl="4" w:tplc="18B2D79A">
      <w:numFmt w:val="bullet"/>
      <w:lvlText w:val="•"/>
      <w:lvlJc w:val="left"/>
      <w:pPr>
        <w:ind w:left="4786" w:hanging="348"/>
      </w:pPr>
      <w:rPr>
        <w:rFonts w:hint="default"/>
        <w:lang w:val="pt-PT" w:eastAsia="en-US" w:bidi="ar-SA"/>
      </w:rPr>
    </w:lvl>
    <w:lvl w:ilvl="5" w:tplc="E74E2FF4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6" w:tplc="23EEB2A2">
      <w:numFmt w:val="bullet"/>
      <w:lvlText w:val="•"/>
      <w:lvlJc w:val="left"/>
      <w:pPr>
        <w:ind w:left="6339" w:hanging="348"/>
      </w:pPr>
      <w:rPr>
        <w:rFonts w:hint="default"/>
        <w:lang w:val="pt-PT" w:eastAsia="en-US" w:bidi="ar-SA"/>
      </w:rPr>
    </w:lvl>
    <w:lvl w:ilvl="7" w:tplc="70028120">
      <w:numFmt w:val="bullet"/>
      <w:lvlText w:val="•"/>
      <w:lvlJc w:val="left"/>
      <w:pPr>
        <w:ind w:left="7116" w:hanging="348"/>
      </w:pPr>
      <w:rPr>
        <w:rFonts w:hint="default"/>
        <w:lang w:val="pt-PT" w:eastAsia="en-US" w:bidi="ar-SA"/>
      </w:rPr>
    </w:lvl>
    <w:lvl w:ilvl="8" w:tplc="1D941EA6">
      <w:numFmt w:val="bullet"/>
      <w:lvlText w:val="•"/>
      <w:lvlJc w:val="left"/>
      <w:pPr>
        <w:ind w:left="7893" w:hanging="348"/>
      </w:pPr>
      <w:rPr>
        <w:rFonts w:hint="default"/>
        <w:lang w:val="pt-PT" w:eastAsia="en-US" w:bidi="ar-SA"/>
      </w:rPr>
    </w:lvl>
  </w:abstractNum>
  <w:abstractNum w:abstractNumId="1">
    <w:nsid w:val="09AC42C0"/>
    <w:multiLevelType w:val="hybridMultilevel"/>
    <w:tmpl w:val="2DE4E1FC"/>
    <w:lvl w:ilvl="0" w:tplc="C5A4ADF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75F10"/>
    <w:multiLevelType w:val="hybridMultilevel"/>
    <w:tmpl w:val="7130A2C2"/>
    <w:lvl w:ilvl="0" w:tplc="25A6BECC">
      <w:start w:val="1"/>
      <w:numFmt w:val="decimal"/>
      <w:lvlText w:val="Art. %1.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305323D7"/>
    <w:multiLevelType w:val="hybridMultilevel"/>
    <w:tmpl w:val="4C6EA03C"/>
    <w:lvl w:ilvl="0" w:tplc="926A7DBA">
      <w:start w:val="1"/>
      <w:numFmt w:val="decimal"/>
      <w:lvlText w:val="%1"/>
      <w:lvlJc w:val="left"/>
      <w:pPr>
        <w:ind w:left="211" w:hanging="171"/>
      </w:pPr>
      <w:rPr>
        <w:rFonts w:hint="default"/>
        <w:b/>
        <w:bCs/>
        <w:w w:val="100"/>
        <w:position w:val="11"/>
        <w:lang w:val="pt-PT" w:eastAsia="en-US" w:bidi="ar-SA"/>
      </w:rPr>
    </w:lvl>
    <w:lvl w:ilvl="1" w:tplc="BA049AAA">
      <w:numFmt w:val="bullet"/>
      <w:lvlText w:val="•"/>
      <w:lvlJc w:val="left"/>
      <w:pPr>
        <w:ind w:left="1126" w:hanging="171"/>
      </w:pPr>
      <w:rPr>
        <w:rFonts w:hint="default"/>
        <w:lang w:val="pt-PT" w:eastAsia="en-US" w:bidi="ar-SA"/>
      </w:rPr>
    </w:lvl>
    <w:lvl w:ilvl="2" w:tplc="F1D8845C">
      <w:numFmt w:val="bullet"/>
      <w:lvlText w:val="•"/>
      <w:lvlJc w:val="left"/>
      <w:pPr>
        <w:ind w:left="2032" w:hanging="171"/>
      </w:pPr>
      <w:rPr>
        <w:rFonts w:hint="default"/>
        <w:lang w:val="pt-PT" w:eastAsia="en-US" w:bidi="ar-SA"/>
      </w:rPr>
    </w:lvl>
    <w:lvl w:ilvl="3" w:tplc="2F04FAA4">
      <w:numFmt w:val="bullet"/>
      <w:lvlText w:val="•"/>
      <w:lvlJc w:val="left"/>
      <w:pPr>
        <w:ind w:left="2938" w:hanging="171"/>
      </w:pPr>
      <w:rPr>
        <w:rFonts w:hint="default"/>
        <w:lang w:val="pt-PT" w:eastAsia="en-US" w:bidi="ar-SA"/>
      </w:rPr>
    </w:lvl>
    <w:lvl w:ilvl="4" w:tplc="0486DC5E">
      <w:numFmt w:val="bullet"/>
      <w:lvlText w:val="•"/>
      <w:lvlJc w:val="left"/>
      <w:pPr>
        <w:ind w:left="3844" w:hanging="171"/>
      </w:pPr>
      <w:rPr>
        <w:rFonts w:hint="default"/>
        <w:lang w:val="pt-PT" w:eastAsia="en-US" w:bidi="ar-SA"/>
      </w:rPr>
    </w:lvl>
    <w:lvl w:ilvl="5" w:tplc="B240EC44">
      <w:numFmt w:val="bullet"/>
      <w:lvlText w:val="•"/>
      <w:lvlJc w:val="left"/>
      <w:pPr>
        <w:ind w:left="4750" w:hanging="171"/>
      </w:pPr>
      <w:rPr>
        <w:rFonts w:hint="default"/>
        <w:lang w:val="pt-PT" w:eastAsia="en-US" w:bidi="ar-SA"/>
      </w:rPr>
    </w:lvl>
    <w:lvl w:ilvl="6" w:tplc="9A1A4020">
      <w:numFmt w:val="bullet"/>
      <w:lvlText w:val="•"/>
      <w:lvlJc w:val="left"/>
      <w:pPr>
        <w:ind w:left="5656" w:hanging="171"/>
      </w:pPr>
      <w:rPr>
        <w:rFonts w:hint="default"/>
        <w:lang w:val="pt-PT" w:eastAsia="en-US" w:bidi="ar-SA"/>
      </w:rPr>
    </w:lvl>
    <w:lvl w:ilvl="7" w:tplc="6088B6E2">
      <w:numFmt w:val="bullet"/>
      <w:lvlText w:val="•"/>
      <w:lvlJc w:val="left"/>
      <w:pPr>
        <w:ind w:left="6562" w:hanging="171"/>
      </w:pPr>
      <w:rPr>
        <w:rFonts w:hint="default"/>
        <w:lang w:val="pt-PT" w:eastAsia="en-US" w:bidi="ar-SA"/>
      </w:rPr>
    </w:lvl>
    <w:lvl w:ilvl="8" w:tplc="8F3A2698">
      <w:numFmt w:val="bullet"/>
      <w:lvlText w:val="•"/>
      <w:lvlJc w:val="left"/>
      <w:pPr>
        <w:ind w:left="7468" w:hanging="171"/>
      </w:pPr>
      <w:rPr>
        <w:rFonts w:hint="default"/>
        <w:lang w:val="pt-PT" w:eastAsia="en-US" w:bidi="ar-SA"/>
      </w:rPr>
    </w:lvl>
  </w:abstractNum>
  <w:abstractNum w:abstractNumId="4">
    <w:nsid w:val="32C84E23"/>
    <w:multiLevelType w:val="hybridMultilevel"/>
    <w:tmpl w:val="30A22A0E"/>
    <w:lvl w:ilvl="0" w:tplc="B98A7EB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916594"/>
    <w:multiLevelType w:val="hybridMultilevel"/>
    <w:tmpl w:val="D27EB37C"/>
    <w:lvl w:ilvl="0" w:tplc="1AAA51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53C30"/>
    <w:multiLevelType w:val="multilevel"/>
    <w:tmpl w:val="113C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3294F"/>
    <w:multiLevelType w:val="multilevel"/>
    <w:tmpl w:val="EB7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E388A"/>
    <w:rsid w:val="0000778F"/>
    <w:rsid w:val="0001021D"/>
    <w:rsid w:val="00013AC3"/>
    <w:rsid w:val="00015A2C"/>
    <w:rsid w:val="0002672C"/>
    <w:rsid w:val="00027217"/>
    <w:rsid w:val="00055C80"/>
    <w:rsid w:val="000659DF"/>
    <w:rsid w:val="00070077"/>
    <w:rsid w:val="00076C79"/>
    <w:rsid w:val="00086C41"/>
    <w:rsid w:val="000E4056"/>
    <w:rsid w:val="000F4A4C"/>
    <w:rsid w:val="001105E2"/>
    <w:rsid w:val="00126585"/>
    <w:rsid w:val="00150A54"/>
    <w:rsid w:val="00162E6E"/>
    <w:rsid w:val="00170C00"/>
    <w:rsid w:val="001A2301"/>
    <w:rsid w:val="001B2E14"/>
    <w:rsid w:val="001E1F2A"/>
    <w:rsid w:val="001E4A0C"/>
    <w:rsid w:val="00233581"/>
    <w:rsid w:val="0024405E"/>
    <w:rsid w:val="0026174B"/>
    <w:rsid w:val="002740FE"/>
    <w:rsid w:val="002A22BA"/>
    <w:rsid w:val="002A523E"/>
    <w:rsid w:val="002C26A5"/>
    <w:rsid w:val="002D444F"/>
    <w:rsid w:val="002F403B"/>
    <w:rsid w:val="003076B9"/>
    <w:rsid w:val="0031217A"/>
    <w:rsid w:val="003141A1"/>
    <w:rsid w:val="00317F08"/>
    <w:rsid w:val="00320088"/>
    <w:rsid w:val="0034476D"/>
    <w:rsid w:val="00357797"/>
    <w:rsid w:val="00360B6A"/>
    <w:rsid w:val="00361E0D"/>
    <w:rsid w:val="00366CEC"/>
    <w:rsid w:val="003702F4"/>
    <w:rsid w:val="0037719B"/>
    <w:rsid w:val="003A6891"/>
    <w:rsid w:val="003B5125"/>
    <w:rsid w:val="003D2073"/>
    <w:rsid w:val="003E20D4"/>
    <w:rsid w:val="003E3348"/>
    <w:rsid w:val="003E388A"/>
    <w:rsid w:val="003F5DF7"/>
    <w:rsid w:val="00415942"/>
    <w:rsid w:val="00423D58"/>
    <w:rsid w:val="00426994"/>
    <w:rsid w:val="00432031"/>
    <w:rsid w:val="004331EA"/>
    <w:rsid w:val="00433B5B"/>
    <w:rsid w:val="004536C2"/>
    <w:rsid w:val="004556BF"/>
    <w:rsid w:val="00481E76"/>
    <w:rsid w:val="0048204B"/>
    <w:rsid w:val="00487A0F"/>
    <w:rsid w:val="00490CD1"/>
    <w:rsid w:val="004A1311"/>
    <w:rsid w:val="004C384B"/>
    <w:rsid w:val="004D0222"/>
    <w:rsid w:val="004E7234"/>
    <w:rsid w:val="004F2CEB"/>
    <w:rsid w:val="005053AB"/>
    <w:rsid w:val="00543D63"/>
    <w:rsid w:val="00550EE0"/>
    <w:rsid w:val="00563AB2"/>
    <w:rsid w:val="00592EB7"/>
    <w:rsid w:val="005C01C2"/>
    <w:rsid w:val="005C0F5E"/>
    <w:rsid w:val="005F5764"/>
    <w:rsid w:val="006037D1"/>
    <w:rsid w:val="00612A4E"/>
    <w:rsid w:val="00621EAC"/>
    <w:rsid w:val="00624209"/>
    <w:rsid w:val="0062604A"/>
    <w:rsid w:val="00646E5F"/>
    <w:rsid w:val="00651E2E"/>
    <w:rsid w:val="00687619"/>
    <w:rsid w:val="006C4F08"/>
    <w:rsid w:val="006D10F5"/>
    <w:rsid w:val="006D18CE"/>
    <w:rsid w:val="00707C23"/>
    <w:rsid w:val="00707F70"/>
    <w:rsid w:val="0071555F"/>
    <w:rsid w:val="00716CA1"/>
    <w:rsid w:val="007426D6"/>
    <w:rsid w:val="0074493A"/>
    <w:rsid w:val="00751E23"/>
    <w:rsid w:val="00756BF9"/>
    <w:rsid w:val="0077536E"/>
    <w:rsid w:val="00780EF5"/>
    <w:rsid w:val="0078669F"/>
    <w:rsid w:val="00794652"/>
    <w:rsid w:val="007A1329"/>
    <w:rsid w:val="007B45DB"/>
    <w:rsid w:val="007B488D"/>
    <w:rsid w:val="007C241F"/>
    <w:rsid w:val="007D2EAB"/>
    <w:rsid w:val="007E0E45"/>
    <w:rsid w:val="007E50B8"/>
    <w:rsid w:val="007F1FAE"/>
    <w:rsid w:val="007F44D5"/>
    <w:rsid w:val="0081777F"/>
    <w:rsid w:val="00823BE4"/>
    <w:rsid w:val="00852B02"/>
    <w:rsid w:val="00860E6A"/>
    <w:rsid w:val="008914F4"/>
    <w:rsid w:val="008B277F"/>
    <w:rsid w:val="008E183C"/>
    <w:rsid w:val="008E7ECF"/>
    <w:rsid w:val="00902A11"/>
    <w:rsid w:val="00910B9D"/>
    <w:rsid w:val="009116B4"/>
    <w:rsid w:val="009144F3"/>
    <w:rsid w:val="00935C07"/>
    <w:rsid w:val="00936F15"/>
    <w:rsid w:val="009570DC"/>
    <w:rsid w:val="00967098"/>
    <w:rsid w:val="00987CB0"/>
    <w:rsid w:val="009C7C0C"/>
    <w:rsid w:val="009D3610"/>
    <w:rsid w:val="009D4912"/>
    <w:rsid w:val="009E1F51"/>
    <w:rsid w:val="009F3C9B"/>
    <w:rsid w:val="00A078FC"/>
    <w:rsid w:val="00A546F8"/>
    <w:rsid w:val="00A5685E"/>
    <w:rsid w:val="00A67205"/>
    <w:rsid w:val="00A70FD1"/>
    <w:rsid w:val="00A729A4"/>
    <w:rsid w:val="00A9210A"/>
    <w:rsid w:val="00AE0E90"/>
    <w:rsid w:val="00AE6D7D"/>
    <w:rsid w:val="00AF4B78"/>
    <w:rsid w:val="00AF5B33"/>
    <w:rsid w:val="00B024AD"/>
    <w:rsid w:val="00B26097"/>
    <w:rsid w:val="00B33979"/>
    <w:rsid w:val="00B36849"/>
    <w:rsid w:val="00B452FE"/>
    <w:rsid w:val="00B50E4D"/>
    <w:rsid w:val="00B76973"/>
    <w:rsid w:val="00B8134C"/>
    <w:rsid w:val="00B8156A"/>
    <w:rsid w:val="00B9667C"/>
    <w:rsid w:val="00BD1E9A"/>
    <w:rsid w:val="00BD2A94"/>
    <w:rsid w:val="00BE0891"/>
    <w:rsid w:val="00BE2A3A"/>
    <w:rsid w:val="00BE45D7"/>
    <w:rsid w:val="00BE4E1E"/>
    <w:rsid w:val="00BE56CF"/>
    <w:rsid w:val="00C0285D"/>
    <w:rsid w:val="00C45C18"/>
    <w:rsid w:val="00C50DE8"/>
    <w:rsid w:val="00C534E5"/>
    <w:rsid w:val="00C53A6F"/>
    <w:rsid w:val="00C55EF9"/>
    <w:rsid w:val="00C6236C"/>
    <w:rsid w:val="00C8675A"/>
    <w:rsid w:val="00C90967"/>
    <w:rsid w:val="00CA3054"/>
    <w:rsid w:val="00CB178F"/>
    <w:rsid w:val="00CB7BC7"/>
    <w:rsid w:val="00CD09FE"/>
    <w:rsid w:val="00D01A38"/>
    <w:rsid w:val="00D05028"/>
    <w:rsid w:val="00D2525E"/>
    <w:rsid w:val="00D32DC9"/>
    <w:rsid w:val="00D33549"/>
    <w:rsid w:val="00D465DB"/>
    <w:rsid w:val="00D56045"/>
    <w:rsid w:val="00D57F57"/>
    <w:rsid w:val="00D61058"/>
    <w:rsid w:val="00D823B7"/>
    <w:rsid w:val="00D832E2"/>
    <w:rsid w:val="00DB61F9"/>
    <w:rsid w:val="00DC2947"/>
    <w:rsid w:val="00DD4007"/>
    <w:rsid w:val="00E01992"/>
    <w:rsid w:val="00E02428"/>
    <w:rsid w:val="00E14F38"/>
    <w:rsid w:val="00E23BB3"/>
    <w:rsid w:val="00E26671"/>
    <w:rsid w:val="00E36E33"/>
    <w:rsid w:val="00E40646"/>
    <w:rsid w:val="00E64A26"/>
    <w:rsid w:val="00E72190"/>
    <w:rsid w:val="00E74949"/>
    <w:rsid w:val="00EA657B"/>
    <w:rsid w:val="00EC1A4A"/>
    <w:rsid w:val="00EC1F31"/>
    <w:rsid w:val="00EE588F"/>
    <w:rsid w:val="00EF3BEF"/>
    <w:rsid w:val="00F15F22"/>
    <w:rsid w:val="00F1702A"/>
    <w:rsid w:val="00F4228A"/>
    <w:rsid w:val="00F57B7B"/>
    <w:rsid w:val="00F57F3D"/>
    <w:rsid w:val="00F6142E"/>
    <w:rsid w:val="00F76553"/>
    <w:rsid w:val="00FA6415"/>
    <w:rsid w:val="00FA6523"/>
    <w:rsid w:val="00FA7DF9"/>
    <w:rsid w:val="00FD1ED9"/>
    <w:rsid w:val="00FD571D"/>
    <w:rsid w:val="00FE4C44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C0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914F4"/>
    <w:pPr>
      <w:keepNext/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F44D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F44D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A30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CA30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5685E"/>
    <w:rPr>
      <w:b/>
      <w:bCs/>
    </w:rPr>
  </w:style>
  <w:style w:type="paragraph" w:styleId="PargrafodaLista">
    <w:name w:val="List Paragraph"/>
    <w:basedOn w:val="Normal"/>
    <w:uiPriority w:val="34"/>
    <w:qFormat/>
    <w:rsid w:val="00D832E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36F15"/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36F15"/>
    <w:rPr>
      <w:i/>
      <w:iCs/>
      <w:color w:val="000000" w:themeColor="text1"/>
    </w:rPr>
  </w:style>
  <w:style w:type="character" w:customStyle="1" w:styleId="label">
    <w:name w:val="label"/>
    <w:basedOn w:val="Fontepargpadro"/>
    <w:rsid w:val="00592EB7"/>
  </w:style>
  <w:style w:type="character" w:customStyle="1" w:styleId="generalsearchhighlight">
    <w:name w:val="generalsearchhighlight"/>
    <w:basedOn w:val="Fontepargpadro"/>
    <w:rsid w:val="00651E2E"/>
  </w:style>
  <w:style w:type="paragraph" w:customStyle="1" w:styleId="western">
    <w:name w:val="western"/>
    <w:basedOn w:val="Normal"/>
    <w:rsid w:val="00651E2E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9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nt8">
    <w:name w:val="font_8"/>
    <w:basedOn w:val="Normal"/>
    <w:rsid w:val="00BD1E9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36F15"/>
    <w:pPr>
      <w:widowControl w:val="0"/>
      <w:overflowPunct/>
      <w:adjustRightInd/>
      <w:spacing w:line="240" w:lineRule="auto"/>
      <w:ind w:firstLine="0"/>
      <w:textAlignment w:val="auto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36F15"/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apple-tab-span">
    <w:name w:val="apple-tab-span"/>
    <w:basedOn w:val="Fontepargpadro"/>
    <w:rsid w:val="00BE4E1E"/>
  </w:style>
  <w:style w:type="paragraph" w:styleId="Legenda">
    <w:name w:val="caption"/>
    <w:basedOn w:val="Normal"/>
    <w:next w:val="Normal"/>
    <w:uiPriority w:val="35"/>
    <w:unhideWhenUsed/>
    <w:qFormat/>
    <w:rsid w:val="00E26671"/>
    <w:pPr>
      <w:overflowPunct/>
      <w:autoSpaceDE/>
      <w:autoSpaceDN/>
      <w:adjustRightInd/>
      <w:spacing w:after="200" w:line="240" w:lineRule="auto"/>
      <w:jc w:val="center"/>
      <w:textAlignment w:val="auto"/>
    </w:pPr>
    <w:rPr>
      <w:rFonts w:eastAsiaTheme="minorHAnsi" w:cstheme="minorBidi"/>
      <w:b/>
      <w:bCs/>
      <w:sz w:val="20"/>
      <w:szCs w:val="18"/>
      <w:lang w:eastAsia="en-US"/>
    </w:rPr>
  </w:style>
  <w:style w:type="paragraph" w:styleId="Textodebalo">
    <w:name w:val="Balloon Text"/>
    <w:basedOn w:val="Normal"/>
    <w:link w:val="TextodebaloChar"/>
    <w:rsid w:val="00E2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667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41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41A1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extodenotaderodap">
    <w:name w:val="footnote text"/>
    <w:basedOn w:val="Normal"/>
    <w:link w:val="TextodenotaderodapChar"/>
    <w:rsid w:val="002A22BA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22BA"/>
  </w:style>
  <w:style w:type="character" w:styleId="Refdenotaderodap">
    <w:name w:val="footnote reference"/>
    <w:basedOn w:val="Fontepargpadro"/>
    <w:rsid w:val="002A22BA"/>
    <w:rPr>
      <w:vertAlign w:val="superscript"/>
    </w:rPr>
  </w:style>
  <w:style w:type="paragraph" w:styleId="Bibliografia">
    <w:name w:val="Bibliography"/>
    <w:basedOn w:val="Normal"/>
    <w:next w:val="Normal"/>
    <w:uiPriority w:val="37"/>
    <w:unhideWhenUsed/>
    <w:rsid w:val="00CD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05-2010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slacao.planalto.gov.br/legisla/legislacao.nsf/Viw_Identificacao/lei%2012.305-2010?OpenDocumen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S%202017\PL_GERA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>
        <c:manualLayout>
          <c:layoutTarget val="inner"/>
          <c:xMode val="edge"/>
          <c:yMode val="edge"/>
          <c:x val="0.30239432685161582"/>
          <c:y val="3.1516978346456691E-2"/>
          <c:w val="0.57682409240685251"/>
          <c:h val="0.75384124835958199"/>
        </c:manualLayout>
      </c:layout>
      <c:lineChart>
        <c:grouping val="standard"/>
        <c:ser>
          <c:idx val="2"/>
          <c:order val="1"/>
          <c:tx>
            <c:strRef>
              <c:f>Plan2!$K$16</c:f>
              <c:strCache>
                <c:ptCount val="1"/>
                <c:pt idx="0">
                  <c:v>Média diária (t/dia)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Plan2!$I$17:$I$24</c:f>
              <c:numCache>
                <c:formatCode>General</c:formatCode>
                <c:ptCount val="8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2013</c:v>
                </c:pt>
                <c:pt idx="7">
                  <c:v>2020</c:v>
                </c:pt>
              </c:numCache>
            </c:numRef>
          </c:cat>
          <c:val>
            <c:numRef>
              <c:f>Plan2!$K$17:$K$24</c:f>
              <c:numCache>
                <c:formatCode>General</c:formatCode>
                <c:ptCount val="8"/>
                <c:pt idx="0">
                  <c:v>84.77</c:v>
                </c:pt>
                <c:pt idx="1">
                  <c:v>164.10999999999999</c:v>
                </c:pt>
                <c:pt idx="2">
                  <c:v>239.82000000000008</c:v>
                </c:pt>
                <c:pt idx="3">
                  <c:v>334.61</c:v>
                </c:pt>
                <c:pt idx="4">
                  <c:v>323.7799999999998</c:v>
                </c:pt>
                <c:pt idx="5">
                  <c:v>426.46</c:v>
                </c:pt>
                <c:pt idx="6">
                  <c:v>487.96</c:v>
                </c:pt>
                <c:pt idx="7" formatCode="0.00">
                  <c:v>652.98915</c:v>
                </c:pt>
              </c:numCache>
            </c:numRef>
          </c:val>
        </c:ser>
        <c:marker val="1"/>
        <c:axId val="52293632"/>
        <c:axId val="52283648"/>
      </c:lineChart>
      <c:lineChart>
        <c:grouping val="standard"/>
        <c:ser>
          <c:idx val="1"/>
          <c:order val="0"/>
          <c:tx>
            <c:strRef>
              <c:f>Plan2!$J$16</c:f>
              <c:strCache>
                <c:ptCount val="1"/>
                <c:pt idx="0">
                  <c:v>Envio diário per capita (kg/hab/dia)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Plan2!$I$17:$I$24</c:f>
              <c:numCache>
                <c:formatCode>General</c:formatCode>
                <c:ptCount val="8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2013</c:v>
                </c:pt>
                <c:pt idx="7">
                  <c:v>2020</c:v>
                </c:pt>
              </c:numCache>
            </c:numRef>
          </c:cat>
          <c:val>
            <c:numRef>
              <c:f>Plan2!$J$17:$J$24</c:f>
              <c:numCache>
                <c:formatCode>General</c:formatCode>
                <c:ptCount val="8"/>
                <c:pt idx="0" formatCode="0.000">
                  <c:v>0.27</c:v>
                </c:pt>
                <c:pt idx="1">
                  <c:v>0.44900000000000007</c:v>
                </c:pt>
                <c:pt idx="2">
                  <c:v>0.56200000000000039</c:v>
                </c:pt>
                <c:pt idx="3">
                  <c:v>0.68000000000000027</c:v>
                </c:pt>
                <c:pt idx="4">
                  <c:v>0.59900000000000009</c:v>
                </c:pt>
                <c:pt idx="5">
                  <c:v>0.72800000000000031</c:v>
                </c:pt>
                <c:pt idx="6">
                  <c:v>0.80200000000000005</c:v>
                </c:pt>
                <c:pt idx="7" formatCode="0.000">
                  <c:v>0.95000000000000029</c:v>
                </c:pt>
              </c:numCache>
            </c:numRef>
          </c:val>
        </c:ser>
        <c:marker val="1"/>
        <c:axId val="52296704"/>
        <c:axId val="52295168"/>
      </c:lineChart>
      <c:valAx>
        <c:axId val="52283648"/>
        <c:scaling>
          <c:orientation val="minMax"/>
        </c:scaling>
        <c:axPos val="r"/>
        <c:numFmt formatCode="General" sourceLinked="1"/>
        <c:tickLblPos val="nextTo"/>
        <c:crossAx val="52293632"/>
        <c:crosses val="max"/>
        <c:crossBetween val="between"/>
      </c:valAx>
      <c:catAx>
        <c:axId val="52293632"/>
        <c:scaling>
          <c:orientation val="minMax"/>
        </c:scaling>
        <c:delete val="1"/>
        <c:axPos val="b"/>
        <c:numFmt formatCode="General" sourceLinked="1"/>
        <c:tickLblPos val="none"/>
        <c:crossAx val="52283648"/>
        <c:crosses val="autoZero"/>
        <c:auto val="1"/>
        <c:lblAlgn val="ctr"/>
        <c:lblOffset val="100"/>
      </c:catAx>
      <c:valAx>
        <c:axId val="52295168"/>
        <c:scaling>
          <c:orientation val="minMax"/>
        </c:scaling>
        <c:axPos val="l"/>
        <c:numFmt formatCode="0.000" sourceLinked="1"/>
        <c:tickLblPos val="nextTo"/>
        <c:crossAx val="52296704"/>
        <c:crosses val="autoZero"/>
        <c:crossBetween val="between"/>
      </c:valAx>
      <c:catAx>
        <c:axId val="52296704"/>
        <c:scaling>
          <c:orientation val="minMax"/>
        </c:scaling>
        <c:delete val="1"/>
        <c:axPos val="b"/>
        <c:numFmt formatCode="General" sourceLinked="1"/>
        <c:tickLblPos val="none"/>
        <c:crossAx val="52295168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CSA13</b:Tag>
    <b:SourceType>Report</b:SourceType>
    <b:Guid>{EA2808F3-F48A-49C3-ABF5-470B271280FF}</b:Guid>
    <b:Title>Plano Municipal Integrado de Saneamento Básico</b:Title>
    <b:Year>2013</b:Year>
    <b:City>Sorocaba</b:City>
    <b:Author>
      <b:Author>
        <b:NameList>
          <b:Person>
            <b:Last>CSAN</b:Last>
            <b:Middle>São Paulo</b:Middle>
            <b:First>Secretaria de Saneamento e Recursos Hidricos de</b:First>
          </b:Person>
        </b:NameList>
      </b:Author>
    </b:Author>
    <b:RefOrder>1</b:RefOrder>
  </b:Source>
  <b:Source>
    <b:Tag>BRA201</b:Tag>
    <b:SourceType>Report</b:SourceType>
    <b:Guid>{38F7FD48-A618-487D-BEAC-FD6E7DBB3FE9}</b:Guid>
    <b:LCID>0</b:LCID>
    <b:Author>
      <b:Author>
        <b:NameList>
          <b:Person>
            <b:Last>BRASIL</b:Last>
            <b:First>Ministério</b:First>
            <b:Middle>Desenvolvimento Regional</b:Middle>
          </b:Person>
        </b:NameList>
      </b:Author>
    </b:Author>
    <b:Title>SISTEMA NACIONAL DE INFORMAÇÕES SOBRE SANEAMENTO</b:Title>
    <b:Year>2020</b:Year>
    <b:City>Brasília</b:City>
    <b:RefOrder>2</b:RefOrder>
  </b:Source>
  <b:Source>
    <b:Tag>AND08</b:Tag>
    <b:SourceType>JournalArticle</b:SourceType>
    <b:Guid>{F44B367E-73CD-416E-B71D-71A6BAA331F8}</b:Guid>
    <b:LCID>0</b:LCID>
    <b:Author>
      <b:Author>
        <b:NameList>
          <b:Person>
            <b:Last>ANDRADE</b:Last>
            <b:First>P.</b:First>
            <b:Middle>A.</b:Middle>
          </b:Person>
        </b:NameList>
      </b:Author>
    </b:Author>
    <b:Title>A veloz obsolescência dos aparelhos celulares: o que pensam e sentem jovens usuários desta tecnologia</b:Title>
    <b:Year>2008</b:Year>
    <b:RefOrder>5</b:RefOrder>
  </b:Source>
  <b:Source>
    <b:Tag>BRA202</b:Tag>
    <b:SourceType>Report</b:SourceType>
    <b:Guid>{2247B86D-79E4-48C8-BF52-7895F2DDE42D}</b:Guid>
    <b:LCID>0</b:LCID>
    <b:Author>
      <b:Author>
        <b:NameList>
          <b:Person>
            <b:Last>BRASIL</b:Last>
            <b:First>Ministério</b:First>
            <b:Middle>Cidadania</b:Middle>
          </b:Person>
        </b:NameList>
      </b:Author>
    </b:Author>
    <b:Title>Relatório de Programas e ações do Ministério da Cidadania - Secretaria de Avaliação e Gestão da Informação</b:Title>
    <b:Year>2020</b:Year>
    <b:City>Brasília</b:City>
    <b:RefOrder>3</b:RefOrder>
  </b:Source>
  <b:Source>
    <b:Tag>BUR08</b:Tag>
    <b:SourceType>Report</b:SourceType>
    <b:Guid>{E1410C4E-2ADA-4B94-B7E5-FC201525F190}</b:Guid>
    <b:LCID>0</b:LCID>
    <b:Author>
      <b:Author>
        <b:NameList>
          <b:Person>
            <b:Last>BURGOS</b:Last>
            <b:First>Rosalina</b:First>
          </b:Person>
        </b:NameList>
      </b:Author>
    </b:Author>
    <b:Title>PERIFERIAS URBANAS DA METRÓPOLE DE SÃO PAULOTerritórios da base da indústria da reciclagem no urbano periférico</b:Title>
    <b:Year>2008</b:Year>
    <b:Publisher>São Paulo</b:Publisher>
    <b:RefOrder>4</b:RefOrder>
  </b:Source>
</b:Sources>
</file>

<file path=customXml/itemProps1.xml><?xml version="1.0" encoding="utf-8"?>
<ds:datastoreItem xmlns:ds="http://schemas.openxmlformats.org/officeDocument/2006/customXml" ds:itemID="{802E5999-D681-498C-834E-3095673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15</Pages>
  <Words>3185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gabinete14</cp:lastModifiedBy>
  <cp:revision>2</cp:revision>
  <cp:lastPrinted>2022-01-20T17:25:00Z</cp:lastPrinted>
  <dcterms:created xsi:type="dcterms:W3CDTF">2022-01-27T13:41:00Z</dcterms:created>
  <dcterms:modified xsi:type="dcterms:W3CDTF">2022-01-27T13:41:00Z</dcterms:modified>
</cp:coreProperties>
</file>