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7E" w:rsidRDefault="000E376C">
      <w:pPr>
        <w:jc w:val="center"/>
      </w:pPr>
      <w:r>
        <w:rPr>
          <w:rFonts w:ascii="Times New Roman" w:hAnsi="Times New Roman" w:cs="Times New Roman"/>
          <w:b/>
          <w:bCs/>
          <w:smallCaps/>
        </w:rPr>
        <w:t xml:space="preserve">PROJETO DE LEI Nº </w:t>
      </w:r>
      <w:r>
        <w:rPr>
          <w:rFonts w:ascii="Times New Roman" w:hAnsi="Times New Roman" w:cs="Times New Roman"/>
          <w:b/>
          <w:smallCaps/>
        </w:rPr>
        <w:softHyphen/>
      </w:r>
      <w:r>
        <w:rPr>
          <w:rFonts w:ascii="Times New Roman" w:hAnsi="Times New Roman" w:cs="Times New Roman"/>
          <w:b/>
          <w:smallCaps/>
        </w:rPr>
        <w:softHyphen/>
      </w:r>
      <w:r>
        <w:rPr>
          <w:rFonts w:ascii="Times New Roman" w:hAnsi="Times New Roman" w:cs="Times New Roman"/>
          <w:b/>
          <w:smallCaps/>
        </w:rPr>
        <w:softHyphen/>
      </w:r>
      <w:r>
        <w:rPr>
          <w:rFonts w:ascii="Times New Roman" w:hAnsi="Times New Roman" w:cs="Times New Roman"/>
          <w:b/>
          <w:bCs/>
          <w:smallCaps/>
        </w:rPr>
        <w:softHyphen/>
        <w:t>___/2022</w:t>
      </w:r>
    </w:p>
    <w:p w:rsidR="00D77E7E" w:rsidRDefault="00D77E7E">
      <w:pPr>
        <w:jc w:val="both"/>
        <w:rPr>
          <w:rFonts w:ascii="Times New Roman" w:hAnsi="Times New Roman" w:cs="Times New Roman"/>
        </w:rPr>
      </w:pPr>
    </w:p>
    <w:p w:rsidR="00D77E7E" w:rsidRDefault="000E376C">
      <w:pPr>
        <w:ind w:left="3969"/>
        <w:jc w:val="both"/>
      </w:pPr>
      <w:r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DISPÕE SOBRE A POLÍTICA DE INCENTIVOS À IMPLANTAÇÃO DA POLÍTICA MUNICIPAL DE USO DA CANNABIS PARA FINS MEDICINAIS DE SOROCABA E DÁ OUTRAS PROVIDÊNCIAS.</w:t>
      </w:r>
    </w:p>
    <w:p w:rsidR="00D77E7E" w:rsidRDefault="00D77E7E">
      <w:pPr>
        <w:ind w:left="3969"/>
        <w:jc w:val="both"/>
        <w:rPr>
          <w:rFonts w:ascii="Times New Roman" w:hAnsi="Times New Roman" w:cs="Times New Roman"/>
          <w:b/>
          <w:bCs/>
        </w:rPr>
      </w:pPr>
    </w:p>
    <w:p w:rsidR="00D77E7E" w:rsidRDefault="000E376C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 Câmara Municipal de Sorocaba decreta:</w:t>
      </w:r>
    </w:p>
    <w:p w:rsidR="00D77E7E" w:rsidRDefault="00D77E7E">
      <w:pPr>
        <w:ind w:firstLine="1985"/>
        <w:jc w:val="center"/>
        <w:rPr>
          <w:rFonts w:ascii="Times New Roman" w:hAnsi="Times New Roman" w:cs="Times New Roman"/>
          <w:b/>
        </w:rPr>
      </w:pPr>
    </w:p>
    <w:p w:rsidR="00D77E7E" w:rsidRDefault="000E376C">
      <w:pPr>
        <w:spacing w:after="120" w:line="276" w:lineRule="auto"/>
        <w:ind w:firstLine="198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Art. 1º.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Fica instituída a Política Municipal de Uso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 (PMUCFM), com o objetivo geral de adequar a temática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medicinal aos padrões e referências internacionais, como Canadá, Estados Unidos e Israel, proporcionando maior acesso à saúde e atendimento adequado aos pacientes portadores de epilepsia, transtorno do espectro autista, esclerose,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alzheimer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fibromialgia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dentre outros transtornos, síndromes ou doenças, de forma a diminuir as consequências clínicas e sociais dessas patologias, assim como as consequências de políticas públicas desatualizadas à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medicinal.</w:t>
      </w:r>
    </w:p>
    <w:p w:rsidR="00D77E7E" w:rsidRDefault="000E376C">
      <w:pPr>
        <w:spacing w:after="120" w:line="276" w:lineRule="auto"/>
        <w:ind w:firstLine="198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§ 1º. </w:t>
      </w:r>
      <w:r>
        <w:rPr>
          <w:rFonts w:ascii="Times New Roman" w:eastAsia="Times New Roman" w:hAnsi="Times New Roman" w:cs="Times New Roman"/>
          <w:color w:val="000000"/>
        </w:rPr>
        <w:t xml:space="preserve">É direito do paciente a utilização de medicamentos Nacionais e/ou Importados a base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medicinal que contenham em sua fórmula a substância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(CBD) e/ou Tetraidrocanabinol (THC) ou outros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durante o período prescrito pelo médico, independentemente de idade ou sexo, desde que devidamente autorizado por ordem judicial ou pela Agência Nacional de Vigilância Sanitária (ANVISA), e/ou prescrito por profissional médico acompanhado do devido laudo das razões da prescrição, no Município de Sorocaba, atendidos os pressupostos do artigo 196 da Constituição Federal/88.</w:t>
      </w:r>
    </w:p>
    <w:p w:rsidR="00D77E7E" w:rsidRDefault="000E376C">
      <w:pPr>
        <w:spacing w:after="120" w:line="276" w:lineRule="auto"/>
        <w:ind w:firstLine="198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2º. </w:t>
      </w:r>
      <w:r>
        <w:rPr>
          <w:rFonts w:ascii="Times New Roman" w:hAnsi="Times New Roman"/>
        </w:rPr>
        <w:t xml:space="preserve">A Política Municipal de Uso da </w:t>
      </w:r>
      <w:proofErr w:type="spellStart"/>
      <w:r>
        <w:rPr>
          <w:rFonts w:ascii="Times New Roman" w:hAnsi="Times New Roman"/>
        </w:rPr>
        <w:t>Cannabis</w:t>
      </w:r>
      <w:proofErr w:type="spellEnd"/>
      <w:r>
        <w:rPr>
          <w:rFonts w:ascii="Times New Roman" w:hAnsi="Times New Roman"/>
        </w:rPr>
        <w:t xml:space="preserve"> para Fins Medicinais deverá contemplar a melhoria das condições de saúde e de dignidade da pessoa. </w:t>
      </w:r>
    </w:p>
    <w:p w:rsidR="00D77E7E" w:rsidRDefault="00D77E7E">
      <w:pPr>
        <w:spacing w:after="120" w:line="276" w:lineRule="auto"/>
        <w:ind w:firstLine="1985"/>
        <w:jc w:val="both"/>
        <w:rPr>
          <w:rFonts w:ascii="Times New Roman" w:hAnsi="Times New Roman"/>
        </w:rPr>
      </w:pP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Art. 2º.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São diretrizes da Política Munic</w:t>
      </w:r>
      <w:r>
        <w:rPr>
          <w:rFonts w:ascii="Times New Roman" w:eastAsia="Times New Roman" w:hAnsi="Times New Roman" w:cs="Times New Roman"/>
          <w:color w:val="000000"/>
        </w:rPr>
        <w:t xml:space="preserve">ipal de Uso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Medicinais: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 – </w:t>
      </w:r>
      <w:r>
        <w:rPr>
          <w:rFonts w:ascii="Times New Roman" w:eastAsia="Times New Roman" w:hAnsi="Times New Roman" w:cs="Times New Roman"/>
          <w:color w:val="000000"/>
        </w:rPr>
        <w:t>promover o direito fundamental à saúde como condição para a dignidade humana, e seu acesso ao tratamento mais eficaz e com baixo custo;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 – </w:t>
      </w:r>
      <w:r>
        <w:rPr>
          <w:rFonts w:ascii="Times New Roman" w:eastAsia="Times New Roman" w:hAnsi="Times New Roman" w:cs="Times New Roman"/>
          <w:color w:val="000000"/>
        </w:rPr>
        <w:t xml:space="preserve">promover sistemas justos e sustentáveis de produção, distribuição e comercialização de medicamentos a base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seus princípios ativos, que aperfeiçoem as funções: econômica, de acesso à saúde e social;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III – </w:t>
      </w:r>
      <w:r>
        <w:rPr>
          <w:rFonts w:ascii="Times New Roman" w:eastAsia="Times New Roman" w:hAnsi="Times New Roman" w:cs="Times New Roman"/>
          <w:color w:val="000000"/>
        </w:rPr>
        <w:t xml:space="preserve">estimular e valorizar o protagonismo nos processos de construção e socialização de conhecimento na utilização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terapêuticos medicinais;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>IV –</w:t>
      </w:r>
      <w:r>
        <w:rPr>
          <w:rFonts w:ascii="Times New Roman" w:eastAsia="Times New Roman" w:hAnsi="Times New Roman" w:cs="Times New Roman"/>
          <w:color w:val="000000"/>
        </w:rPr>
        <w:t xml:space="preserve"> promover o desenvolvimento de atividades pedagógicas e terapêuticas medicinais para a população geral;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V – </w:t>
      </w:r>
      <w:r>
        <w:rPr>
          <w:rFonts w:ascii="Times New Roman" w:eastAsia="Times New Roman" w:hAnsi="Times New Roman" w:cs="Times New Roman"/>
          <w:color w:val="000000"/>
        </w:rPr>
        <w:t xml:space="preserve">incentivar o desenvolvimento de tecnologias terapêuticas medicinais de base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canábica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Art. 3º.</w:t>
      </w:r>
      <w:r>
        <w:rPr>
          <w:rFonts w:ascii="Times New Roman" w:eastAsia="Times New Roman" w:hAnsi="Times New Roman" w:cs="Times New Roman"/>
          <w:color w:val="000000"/>
        </w:rPr>
        <w:t xml:space="preserve"> São objetivos específicos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da Política Municipal de Uso 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para Fins Medicinais: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 – </w:t>
      </w:r>
      <w:r>
        <w:rPr>
          <w:rFonts w:ascii="Times New Roman" w:eastAsia="Times New Roman" w:hAnsi="Times New Roman" w:cs="Times New Roman"/>
          <w:color w:val="000000"/>
        </w:rPr>
        <w:t xml:space="preserve">ampliar e fortalecer os mecanismos de diagnóstico e as formas de tratamento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pacientes cuja terapêutica medicinal com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possua eficácia e/ou produção científica que enseje o tratamento;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II –</w:t>
      </w:r>
      <w:r>
        <w:rPr>
          <w:rFonts w:ascii="Times New Roman" w:eastAsia="Times New Roman" w:hAnsi="Times New Roman" w:cs="Times New Roman"/>
          <w:color w:val="000000"/>
        </w:rPr>
        <w:t xml:space="preserve"> criar e efetivar instrumentos regulatórios, fiscais, creditícios, de incentivo e de pagamento por serviços relacionados ao cultivo, produção, diagnóstico, tratamento e valorização das práticas terapêuticas medicinais relacionadas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III –</w:t>
      </w:r>
      <w:r>
        <w:rPr>
          <w:rFonts w:ascii="Times New Roman" w:eastAsia="Times New Roman" w:hAnsi="Times New Roman" w:cs="Times New Roman"/>
          <w:color w:val="000000"/>
        </w:rPr>
        <w:t xml:space="preserve"> fomentar a capacidade de geração, a socialização de conhecimentos e a criação de sistema de informações sobre a terapêutica medicinal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canábica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IV –</w:t>
      </w:r>
      <w:r>
        <w:rPr>
          <w:rFonts w:ascii="Times New Roman" w:eastAsia="Times New Roman" w:hAnsi="Times New Roman" w:cs="Times New Roman"/>
          <w:color w:val="000000"/>
        </w:rPr>
        <w:t xml:space="preserve"> incentivar as compras governamentais de medicamentos à base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princípios ativos para distribuição gratuita na rede de saúde;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 –</w:t>
      </w:r>
      <w:r>
        <w:rPr>
          <w:rFonts w:ascii="Times New Roman" w:eastAsia="Times New Roman" w:hAnsi="Times New Roman" w:cs="Times New Roman"/>
          <w:color w:val="000000"/>
        </w:rPr>
        <w:t xml:space="preserve"> estimular a articulação entre os atores de toda a cadeia de utilização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canábica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 fins medicinais;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VI –</w:t>
      </w:r>
      <w:r>
        <w:rPr>
          <w:rFonts w:ascii="Times New Roman" w:eastAsia="Times New Roman" w:hAnsi="Times New Roman" w:cs="Times New Roman"/>
          <w:color w:val="000000"/>
        </w:rPr>
        <w:t xml:space="preserve"> promover políticas públicas para propagar a disseminação de informação a respeito da terapêutica medicinal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canábica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através de palestras, fóruns, simpósios, cursos de capacitação de gestores e demais atos necessários para o conhecimento geral da população acerca da terapêutica medicinal com o uso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realizando parcerias público-privadas com entidades, de preferência sem fins lucrativos em atenção ao artigo 199, §1º da Constituição Federal/88;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VII – </w:t>
      </w:r>
      <w:r>
        <w:rPr>
          <w:rFonts w:ascii="Times New Roman" w:eastAsia="Times New Roman" w:hAnsi="Times New Roman" w:cs="Times New Roman"/>
          <w:color w:val="000000"/>
        </w:rPr>
        <w:t>Atender a norma de eficácia plena e aplicabilidade imediata estabelecida no artigo 196 da Constituição Federal;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VIII – </w:t>
      </w:r>
      <w:r>
        <w:rPr>
          <w:rFonts w:ascii="Times New Roman" w:eastAsia="Times New Roman" w:hAnsi="Times New Roman" w:cs="Times New Roman"/>
          <w:color w:val="000000"/>
        </w:rPr>
        <w:t xml:space="preserve">Fazer cumprir direitos fundamentais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prestacionais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considerando a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>evidente destinação de recursos públicos.</w:t>
      </w:r>
    </w:p>
    <w:p w:rsidR="00D77E7E" w:rsidRDefault="00D77E7E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Art. 4º.</w:t>
      </w:r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implementação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estratégica desta Lei dar-se-á através dos seguintes instrumentos: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 – </w:t>
      </w:r>
      <w:r>
        <w:rPr>
          <w:rFonts w:ascii="Times New Roman" w:eastAsia="Times New Roman" w:hAnsi="Times New Roman" w:cs="Times New Roman"/>
          <w:color w:val="000000"/>
        </w:rPr>
        <w:t xml:space="preserve">apoio à comercialização de medicamentos a base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seus princípios ativos, por meio de fortalecimento da rede de apoio aos pacientes que utilizam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em seus tratamentos medicinais, fortalecimento de vendas diretas de medicamentos e princípios ativos através de associações autorizadas pelo Poder Público ou pela Justiça ao cultivo e comercialização de medicamentos legalmente registrados e em circulação no mercado;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II –</w:t>
      </w:r>
      <w:r>
        <w:rPr>
          <w:rFonts w:ascii="Times New Roman" w:eastAsia="Times New Roman" w:hAnsi="Times New Roman" w:cs="Times New Roman"/>
          <w:color w:val="000000"/>
        </w:rPr>
        <w:t xml:space="preserve"> ampliação (gradativa) da circulação de informações científicas sobre a utilização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 e consequente ampliação das indicações terapêuticas;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III –</w:t>
      </w:r>
      <w:r>
        <w:rPr>
          <w:rFonts w:ascii="Times New Roman" w:eastAsia="Times New Roman" w:hAnsi="Times New Roman" w:cs="Times New Roman"/>
          <w:color w:val="000000"/>
        </w:rPr>
        <w:t xml:space="preserve"> apoio à criação de mecanismos de controle para a garantia da qualidade dos medicamentos e dos princípios ativos e aos sistemas participativos de garantia e controle social para venda direta sem certificação;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IV –</w:t>
      </w:r>
      <w:r>
        <w:rPr>
          <w:rFonts w:ascii="Times New Roman" w:eastAsia="Times New Roman" w:hAnsi="Times New Roman" w:cs="Times New Roman"/>
          <w:color w:val="000000"/>
        </w:rPr>
        <w:t xml:space="preserve"> apoio às organizações de controle social e às entidades que atuem com avaliações de conformidade ou formas participativas de avaliação de medicamentos e princípios ativos no Município, na região metropolitana de Sorocaba ou outros municípios;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 –</w:t>
      </w:r>
      <w:r>
        <w:rPr>
          <w:rFonts w:ascii="Times New Roman" w:eastAsia="Times New Roman" w:hAnsi="Times New Roman" w:cs="Times New Roman"/>
          <w:color w:val="000000"/>
        </w:rPr>
        <w:t xml:space="preserve"> promoção de ações voltadas à educação sobre a utilização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VI –</w:t>
      </w:r>
      <w:r>
        <w:rPr>
          <w:rFonts w:ascii="Times New Roman" w:eastAsia="Times New Roman" w:hAnsi="Times New Roman" w:cs="Times New Roman"/>
          <w:color w:val="000000"/>
        </w:rPr>
        <w:t xml:space="preserve"> apoio na criação ou manutenção de feiras sobre o tema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 e ou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implementação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 um espaço municipal para exposição, comercialização e distribuição de medicamentos a base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VII – </w:t>
      </w:r>
      <w:r>
        <w:rPr>
          <w:rFonts w:ascii="Times New Roman" w:eastAsia="Times New Roman" w:hAnsi="Times New Roman" w:cs="Times New Roman"/>
          <w:color w:val="000000"/>
        </w:rPr>
        <w:t xml:space="preserve">apoio à organização de associações de pacientes e familiares que fazem tratamento com a utilização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D77E7E" w:rsidRDefault="00D77E7E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tabs>
          <w:tab w:val="left" w:pos="7035"/>
        </w:tabs>
        <w:spacing w:after="120"/>
        <w:ind w:firstLine="198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Art. 5º. </w:t>
      </w:r>
      <w:r>
        <w:rPr>
          <w:rFonts w:ascii="Times New Roman" w:eastAsia="Times New Roman" w:hAnsi="Times New Roman" w:cs="Times New Roman"/>
          <w:color w:val="000000"/>
        </w:rPr>
        <w:t xml:space="preserve">São instrumentos da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Política Municipal de Uso 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para Fins Medicinais</w:t>
      </w:r>
      <w:r>
        <w:rPr>
          <w:rFonts w:ascii="Times New Roman" w:eastAsia="Times New Roman" w:hAnsi="Times New Roman" w:cs="Times New Roman"/>
          <w:color w:val="000000"/>
        </w:rPr>
        <w:t>, entre outros:</w:t>
      </w:r>
    </w:p>
    <w:p w:rsidR="00D77E7E" w:rsidRDefault="00D77E7E">
      <w:pPr>
        <w:pStyle w:val="Corpodetexto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 –</w:t>
      </w:r>
      <w:r>
        <w:rPr>
          <w:rFonts w:ascii="Times New Roman" w:eastAsia="Times New Roman" w:hAnsi="Times New Roman" w:cs="Times New Roman"/>
          <w:color w:val="000000"/>
        </w:rPr>
        <w:t xml:space="preserve"> a Conferência Municipal de Utilização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Medicinais;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 – </w:t>
      </w:r>
      <w:r>
        <w:rPr>
          <w:rFonts w:ascii="Times New Roman" w:eastAsia="Times New Roman" w:hAnsi="Times New Roman" w:cs="Times New Roman"/>
          <w:color w:val="000000"/>
        </w:rPr>
        <w:t xml:space="preserve">o Plano Municipal de Incentivo à Utilização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Medicinais;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III –</w:t>
      </w:r>
      <w:r>
        <w:rPr>
          <w:rFonts w:ascii="Times New Roman" w:eastAsia="Times New Roman" w:hAnsi="Times New Roman" w:cs="Times New Roman"/>
          <w:color w:val="000000"/>
        </w:rPr>
        <w:t xml:space="preserve"> o Sistema Municipal de Informação, Monitoramento e Avaliação da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Política Municipal de Uso da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para Fins Medicinais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IV –</w:t>
      </w:r>
      <w:r>
        <w:rPr>
          <w:rFonts w:ascii="Times New Roman" w:eastAsia="Times New Roman" w:hAnsi="Times New Roman" w:cs="Times New Roman"/>
          <w:color w:val="000000"/>
        </w:rPr>
        <w:t xml:space="preserve"> as medidas fiscais e tributárias;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</w:t>
      </w:r>
      <w:proofErr w:type="gramEnd"/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 –</w:t>
      </w:r>
      <w:r>
        <w:rPr>
          <w:rFonts w:ascii="Times New Roman" w:eastAsia="Times New Roman" w:hAnsi="Times New Roman" w:cs="Times New Roman"/>
          <w:color w:val="000000"/>
        </w:rPr>
        <w:t xml:space="preserve"> as práticas terapêuticas associadas nos espaços autorizados para tratamento com o uso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medicinais.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Art. 6º. </w:t>
      </w:r>
      <w:r>
        <w:rPr>
          <w:rFonts w:ascii="Times New Roman" w:eastAsia="Times New Roman" w:hAnsi="Times New Roman" w:cs="Times New Roman"/>
          <w:color w:val="000000"/>
        </w:rPr>
        <w:t xml:space="preserve">O Plano Municipal de Incentivo à Utilização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 conterá, no mínimo, os seguintes elementos referentes à política instituída por esta Lei: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 – </w:t>
      </w:r>
      <w:r>
        <w:rPr>
          <w:rFonts w:ascii="Times New Roman" w:eastAsia="Times New Roman" w:hAnsi="Times New Roman" w:cs="Times New Roman"/>
          <w:color w:val="000000"/>
        </w:rPr>
        <w:t>diagnóstico;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 – </w:t>
      </w:r>
      <w:r>
        <w:rPr>
          <w:rFonts w:ascii="Times New Roman" w:eastAsia="Times New Roman" w:hAnsi="Times New Roman" w:cs="Times New Roman"/>
          <w:color w:val="000000"/>
        </w:rPr>
        <w:t>estratégias e objetivos;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III – </w:t>
      </w:r>
      <w:r>
        <w:rPr>
          <w:rFonts w:ascii="Times New Roman" w:eastAsia="Times New Roman" w:hAnsi="Times New Roman" w:cs="Times New Roman"/>
          <w:color w:val="000000"/>
        </w:rPr>
        <w:t>programas, projetos e ações;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IV –</w:t>
      </w:r>
      <w:r>
        <w:rPr>
          <w:rFonts w:ascii="Times New Roman" w:eastAsia="Times New Roman" w:hAnsi="Times New Roman" w:cs="Times New Roman"/>
          <w:color w:val="000000"/>
        </w:rPr>
        <w:t xml:space="preserve"> indicadores, metas e prazos;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</w:t>
      </w:r>
      <w:proofErr w:type="gramEnd"/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 – </w:t>
      </w:r>
      <w:r>
        <w:rPr>
          <w:rFonts w:ascii="Times New Roman" w:eastAsia="Times New Roman" w:hAnsi="Times New Roman" w:cs="Times New Roman"/>
          <w:color w:val="000000"/>
        </w:rPr>
        <w:t>monitoramento e avaliação.</w:t>
      </w:r>
    </w:p>
    <w:p w:rsidR="00D77E7E" w:rsidRDefault="00D77E7E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pStyle w:val="Corpodetexto"/>
        <w:spacing w:after="0"/>
        <w:ind w:firstLine="204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Parágrafo único.</w:t>
      </w:r>
      <w:r>
        <w:rPr>
          <w:rFonts w:ascii="Times New Roman" w:eastAsia="Times New Roman" w:hAnsi="Times New Roman" w:cs="Times New Roman"/>
          <w:color w:val="000000"/>
        </w:rPr>
        <w:t xml:space="preserve"> A construção do Plano Municipal de Incentivo à Utilização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 deverá ser integrada, participativa e se utilizando dos instrumentos elencados no artigo anterior.</w:t>
      </w:r>
    </w:p>
    <w:p w:rsidR="00D77E7E" w:rsidRDefault="00D77E7E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Art. 7º. </w:t>
      </w:r>
      <w:r>
        <w:rPr>
          <w:rFonts w:ascii="Times New Roman" w:eastAsia="Times New Roman" w:hAnsi="Times New Roman" w:cs="Times New Roman"/>
          <w:color w:val="000000"/>
        </w:rPr>
        <w:t xml:space="preserve">As despesas decorrentes da aplicação desta Lei correrão por conta de dotações orçamentárias próprias, suplementadas se necessário, e de projetos para captação de recursos </w:t>
      </w:r>
      <w:r>
        <w:rPr>
          <w:rFonts w:ascii="Times New Roman" w:eastAsia="Times New Roman" w:hAnsi="Times New Roman" w:cs="Times New Roman"/>
          <w:bCs/>
          <w:color w:val="000000"/>
        </w:rPr>
        <w:t>estaduais, federais, internacionais e de fundos federais, estaduais, entre outros.</w:t>
      </w:r>
    </w:p>
    <w:p w:rsidR="00D77E7E" w:rsidRDefault="000E376C">
      <w:pPr>
        <w:tabs>
          <w:tab w:val="left" w:pos="7035"/>
        </w:tabs>
        <w:spacing w:after="120" w:line="276" w:lineRule="auto"/>
        <w:ind w:firstLine="1985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Art. 8º.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O Poder Executivo poderá regulamentar esta Lei, no que couber. </w:t>
      </w:r>
    </w:p>
    <w:p w:rsidR="00D77E7E" w:rsidRDefault="000E376C">
      <w:pPr>
        <w:shd w:val="clear" w:color="auto" w:fill="FFFFFF" w:themeFill="background1"/>
        <w:spacing w:after="120" w:line="276" w:lineRule="auto"/>
        <w:ind w:firstLine="198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Art. 9º.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Esta Lei entra em vigor na data de sua publicação. </w:t>
      </w:r>
    </w:p>
    <w:p w:rsidR="00D77E7E" w:rsidRDefault="00D77E7E">
      <w:pPr>
        <w:shd w:val="clear" w:color="auto" w:fill="FFFFFF" w:themeFill="background1"/>
        <w:spacing w:after="120" w:line="276" w:lineRule="auto"/>
        <w:ind w:firstLine="198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77E7E" w:rsidRDefault="000E376C">
      <w:pPr>
        <w:jc w:val="center"/>
      </w:pPr>
      <w:r>
        <w:rPr>
          <w:rFonts w:ascii="Times New Roman" w:hAnsi="Times New Roman" w:cs="Times New Roman"/>
          <w:b/>
          <w:bCs/>
        </w:rPr>
        <w:t>S/S</w:t>
      </w:r>
      <w:proofErr w:type="gramStart"/>
      <w:r>
        <w:rPr>
          <w:rFonts w:ascii="Times New Roman" w:hAnsi="Times New Roman" w:cs="Times New Roman"/>
          <w:b/>
          <w:bCs/>
        </w:rPr>
        <w:t>.,</w:t>
      </w:r>
      <w:proofErr w:type="gramEnd"/>
      <w:r>
        <w:rPr>
          <w:rFonts w:ascii="Times New Roman" w:hAnsi="Times New Roman" w:cs="Times New Roman"/>
          <w:b/>
          <w:bCs/>
        </w:rPr>
        <w:t xml:space="preserve"> 30 de junho de 2022</w:t>
      </w:r>
    </w:p>
    <w:p w:rsidR="00D77E7E" w:rsidRDefault="00D77E7E">
      <w:pPr>
        <w:jc w:val="center"/>
        <w:rPr>
          <w:rFonts w:ascii="Times New Roman" w:hAnsi="Times New Roman" w:cs="Times New Roman"/>
          <w:b/>
          <w:bCs/>
        </w:rPr>
      </w:pPr>
    </w:p>
    <w:p w:rsidR="00D77E7E" w:rsidRDefault="00D77E7E">
      <w:pPr>
        <w:jc w:val="center"/>
        <w:rPr>
          <w:rFonts w:ascii="Times New Roman" w:hAnsi="Times New Roman" w:cs="Times New Roman"/>
          <w:b/>
          <w:szCs w:val="24"/>
        </w:rPr>
      </w:pPr>
    </w:p>
    <w:p w:rsidR="00D77E7E" w:rsidRDefault="00D77E7E">
      <w:pPr>
        <w:jc w:val="center"/>
        <w:rPr>
          <w:rFonts w:ascii="Times New Roman" w:hAnsi="Times New Roman" w:cs="Times New Roman"/>
          <w:b/>
          <w:szCs w:val="24"/>
        </w:rPr>
      </w:pPr>
    </w:p>
    <w:p w:rsidR="00D77E7E" w:rsidRDefault="000E376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FABIO SIMOA </w:t>
      </w:r>
    </w:p>
    <w:p w:rsidR="00D77E7E" w:rsidRDefault="000E376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 </w:t>
      </w:r>
      <w:r>
        <w:br w:type="page"/>
      </w:r>
    </w:p>
    <w:p w:rsidR="00D77E7E" w:rsidRDefault="000E376C" w:rsidP="001D62C4">
      <w:pPr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JUSTIFICATIVA</w:t>
      </w:r>
    </w:p>
    <w:p w:rsidR="00D77E7E" w:rsidRDefault="00D77E7E">
      <w:pPr>
        <w:spacing w:after="120" w:line="276" w:lineRule="auto"/>
        <w:jc w:val="both"/>
        <w:rPr>
          <w:rFonts w:ascii="Times New Roman" w:hAnsi="Times New Roman" w:cs="Times New Roman"/>
        </w:rPr>
      </w:pP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A presente propositura tem como objetivo instituir política de incentivo à implantação de uma Política Municipal de uso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para fins medicinais e distribuição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de medicamentos prescritos a base da planta inteira ou </w:t>
      </w:r>
      <w:r w:rsidR="002A6E2F">
        <w:rPr>
          <w:rFonts w:ascii="Times New Roman" w:eastAsia="Times New Roman" w:hAnsi="Times New Roman" w:cs="Times New Roman"/>
          <w:color w:val="000000"/>
        </w:rPr>
        <w:t xml:space="preserve">de seus componentes </w:t>
      </w:r>
      <w:r>
        <w:rPr>
          <w:rFonts w:ascii="Times New Roman" w:eastAsia="Times New Roman" w:hAnsi="Times New Roman" w:cs="Times New Roman"/>
          <w:color w:val="000000"/>
        </w:rPr>
        <w:t>isolado</w:t>
      </w:r>
      <w:r w:rsidR="002A6E2F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, que contenha em sua fórmula as substâncias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(CBD) e/ou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Tetrahidrocanabinol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(THC) ou outros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em Sorocaba e dá outras providências.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Diante do avanço das pesquisas no uso medicinal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 comunidade científica passou a abalroar progressivamente na investigação do modo que esse composto poderia ser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otimizado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 utilizado para melhorar a qualidade de vida das pessoas.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Existem diversos avanços na temática da utilização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 terapêutica medicinal, temos como exemplo a substância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que conforme decisão da Diretoria Colegiada da Agência Nacional de Vigilância Sanitária (ANVISA)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 foi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reclassificada de substância proibida para substância de controle especial, ficando permitida a sua comercialização e uso para fins terapêuticos medicinais.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Para a segurança da população, a ANVISA adotou critérios para a regulamentação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no País. Os medicamentos liberados até então partem da constatação de que a eficácia dos medicamentos se mostrou maior do que outros convencionais já utilizados.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Noutro giro, o uso compassivo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(CBD), um dos mais de 80 derivados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canabinoides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foi autorizado pelo Conselho Federal de Medicina por meio da Resolução 2.113/14, para crianças e adolescentes </w:t>
      </w:r>
      <w:r w:rsidR="002A6E2F">
        <w:rPr>
          <w:rFonts w:ascii="Times New Roman" w:eastAsia="Times New Roman" w:hAnsi="Times New Roman" w:cs="Times New Roman"/>
          <w:color w:val="000000"/>
        </w:rPr>
        <w:t>acometidos por</w:t>
      </w:r>
      <w:r>
        <w:rPr>
          <w:rFonts w:ascii="Times New Roman" w:eastAsia="Times New Roman" w:hAnsi="Times New Roman" w:cs="Times New Roman"/>
          <w:color w:val="000000"/>
        </w:rPr>
        <w:t xml:space="preserve"> epilepsias refratárias aos tratamentos convencionais, após extensa análise científica, na qual foram avaliados todos os fatores relacionados à segurança e a eficácia da substância.</w:t>
      </w:r>
    </w:p>
    <w:p w:rsidR="00D77E7E" w:rsidRDefault="002A6E2F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Neste diapasão, comprovou-se que e</w:t>
      </w:r>
      <w:r w:rsidR="000E376C">
        <w:rPr>
          <w:rFonts w:ascii="Times New Roman" w:eastAsia="Times New Roman" w:hAnsi="Times New Roman" w:cs="Times New Roman"/>
          <w:color w:val="000000"/>
        </w:rPr>
        <w:t xml:space="preserve">ste </w:t>
      </w:r>
      <w:proofErr w:type="spellStart"/>
      <w:r w:rsidR="000E376C">
        <w:rPr>
          <w:rFonts w:ascii="Times New Roman" w:eastAsia="Times New Roman" w:hAnsi="Times New Roman" w:cs="Times New Roman"/>
          <w:color w:val="000000"/>
        </w:rPr>
        <w:t>canabinoide</w:t>
      </w:r>
      <w:proofErr w:type="spellEnd"/>
      <w:r w:rsidR="000E376C">
        <w:rPr>
          <w:rFonts w:ascii="Times New Roman" w:eastAsia="Times New Roman" w:hAnsi="Times New Roman" w:cs="Times New Roman"/>
          <w:color w:val="000000"/>
        </w:rPr>
        <w:t xml:space="preserve">, derivado da </w:t>
      </w:r>
      <w:proofErr w:type="spellStart"/>
      <w:r w:rsidR="000E376C">
        <w:rPr>
          <w:rFonts w:ascii="Times New Roman" w:eastAsia="Times New Roman" w:hAnsi="Times New Roman" w:cs="Times New Roman"/>
          <w:color w:val="000000"/>
        </w:rPr>
        <w:t>cannabis</w:t>
      </w:r>
      <w:proofErr w:type="spellEnd"/>
      <w:r w:rsidR="000E376C">
        <w:rPr>
          <w:rFonts w:ascii="Times New Roman" w:eastAsia="Times New Roman" w:hAnsi="Times New Roman" w:cs="Times New Roman"/>
          <w:color w:val="000000"/>
        </w:rPr>
        <w:t>, entre outros, não causa vício ou dependência, uma dúvida frequente de pessoas leigas no assunto quanto ao seu uso medicinal. Tampouco provoca eventos alucinógenos.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A relação 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 o cérebro se dá pelo fato de que ele reduz a reação do sistema nervoso central atuando como um antipsicótico e neuroprotetor. Além disso, o medicamento tem ação anti-inflamatória. 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A Lei 5.625, de 14 de março 2016 do Distrito Federal, determina a distribuição de medicamentos que contenham em sua fórmula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Canabidiol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(CBD) para pacientes portadores de epilepsia.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Nossa Lei Orgânica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Municipal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em seu Artigo 4º determina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verbis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D77E7E" w:rsidRDefault="000E376C">
      <w:pPr>
        <w:spacing w:after="120" w:line="276" w:lineRule="auto"/>
        <w:ind w:left="2268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</w:rPr>
        <w:t>Art. 4º Compete ao Município:</w:t>
      </w:r>
    </w:p>
    <w:p w:rsidR="00D77E7E" w:rsidRDefault="000E376C">
      <w:pPr>
        <w:spacing w:after="120" w:line="276" w:lineRule="auto"/>
        <w:ind w:left="2268"/>
        <w:jc w:val="both"/>
        <w:rPr>
          <w:rFonts w:ascii="Times New Roman" w:hAnsi="Times New Roman" w:cs="Times New Roman"/>
          <w:b/>
          <w:bCs/>
        </w:rPr>
      </w:pPr>
      <w:proofErr w:type="gramEnd"/>
      <w:r>
        <w:rPr>
          <w:rFonts w:ascii="Times New Roman" w:eastAsia="Times New Roman" w:hAnsi="Times New Roman" w:cs="Times New Roman"/>
          <w:color w:val="000000"/>
        </w:rPr>
        <w:t>(…)</w:t>
      </w:r>
    </w:p>
    <w:p w:rsidR="00D77E7E" w:rsidRDefault="000E376C">
      <w:pPr>
        <w:spacing w:after="120" w:line="276" w:lineRule="auto"/>
        <w:ind w:left="2268"/>
        <w:jc w:val="both"/>
        <w:rPr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VII – prestar, com cooperação técnica e financeira da União e do Estado, serviços de atendimento à saúde da população”</w:t>
      </w:r>
      <w:proofErr w:type="gramEnd"/>
    </w:p>
    <w:p w:rsidR="00D77E7E" w:rsidRDefault="00D77E7E">
      <w:pPr>
        <w:spacing w:after="120" w:line="276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Também em seu Artigo 33, estabelece que:</w:t>
      </w:r>
    </w:p>
    <w:p w:rsidR="00D77E7E" w:rsidRDefault="000E376C">
      <w:pPr>
        <w:spacing w:after="120" w:line="276" w:lineRule="auto"/>
        <w:ind w:left="2268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“</w:t>
      </w:r>
      <w:r>
        <w:rPr>
          <w:rFonts w:ascii="Times New Roman" w:eastAsia="Times New Roman" w:hAnsi="Times New Roman" w:cs="Times New Roman"/>
          <w:b/>
          <w:bCs/>
          <w:color w:val="000000"/>
        </w:rPr>
        <w:t>Art. 33 Cabe à Câmara Municipal, com a sanção do Prefeito, legislar sobre as matérias de competência do Município, especialmente no que se refere ao seguinte:</w:t>
      </w:r>
    </w:p>
    <w:p w:rsidR="00D77E7E" w:rsidRDefault="000E376C">
      <w:pPr>
        <w:spacing w:after="120" w:line="276" w:lineRule="auto"/>
        <w:ind w:left="2268"/>
        <w:jc w:val="both"/>
        <w:rPr>
          <w:b/>
          <w:bCs/>
        </w:rPr>
      </w:pP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I – assuntos de interesse local, inclusive suplementando a legislação federal e a estadual, notadamente no que diz respeito:</w:t>
      </w:r>
    </w:p>
    <w:p w:rsidR="00D77E7E" w:rsidRDefault="000E376C">
      <w:pPr>
        <w:spacing w:after="120" w:line="276" w:lineRule="auto"/>
        <w:ind w:left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(…)</w:t>
      </w:r>
    </w:p>
    <w:p w:rsidR="00D77E7E" w:rsidRDefault="000E376C">
      <w:pPr>
        <w:spacing w:after="120" w:line="276" w:lineRule="auto"/>
        <w:ind w:left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à Saúde, à Assistência pública e à proteção e garantia das pessoas portadoras de deficiência;</w:t>
      </w:r>
      <w:r>
        <w:rPr>
          <w:rFonts w:ascii="Times New Roman" w:eastAsia="Times New Roman" w:hAnsi="Times New Roman" w:cs="Times New Roman"/>
          <w:color w:val="000000"/>
        </w:rPr>
        <w:t>”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g.n.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D77E7E" w:rsidRDefault="00D77E7E">
      <w:pPr>
        <w:spacing w:after="120" w:line="276" w:lineRule="auto"/>
        <w:ind w:left="2268"/>
        <w:jc w:val="both"/>
        <w:rPr>
          <w:rFonts w:ascii="Times New Roman" w:hAnsi="Times New Roman" w:cs="Times New Roman"/>
          <w:b/>
          <w:bCs/>
        </w:rPr>
      </w:pP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Já no Artigo 129, nossa Lei Orgânica Municipal estabelece:</w:t>
      </w:r>
    </w:p>
    <w:p w:rsidR="00D77E7E" w:rsidRDefault="000E376C">
      <w:pPr>
        <w:spacing w:after="120" w:line="276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</w:rPr>
        <w:t>Art. 129. A saúde é direito de todos os munícipes e dever do Poder Público, assegurada mediante políticas sociais e econômicas que visem à eliminação do risco de doenças e outros agravos e ao acesso universal e igualitário às ações e serviços para a sua promoção, proteção e recuperação.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”(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g.n.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D77E7E" w:rsidRDefault="00D77E7E">
      <w:pPr>
        <w:spacing w:after="120" w:line="276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Em complementação, no Artigo 130 de nossa LOM:</w:t>
      </w:r>
    </w:p>
    <w:p w:rsidR="00D77E7E" w:rsidRDefault="000E376C">
      <w:pPr>
        <w:spacing w:after="120" w:line="276" w:lineRule="auto"/>
        <w:ind w:left="2268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</w:rPr>
        <w:t>Art. 130.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Para atingir os objetivos estabelecidos no artigo anterior, o Município promoverá por todos os meios ao seu alcance:</w:t>
      </w:r>
    </w:p>
    <w:p w:rsidR="00D77E7E" w:rsidRDefault="000E376C">
      <w:pPr>
        <w:spacing w:after="120" w:line="276" w:lineRule="auto"/>
        <w:ind w:left="2268"/>
        <w:jc w:val="both"/>
      </w:pPr>
      <w:r>
        <w:rPr>
          <w:rFonts w:ascii="Times New Roman" w:eastAsia="Times New Roman" w:hAnsi="Times New Roman" w:cs="Times New Roman"/>
          <w:color w:val="000000"/>
        </w:rPr>
        <w:t>(…)</w:t>
      </w:r>
    </w:p>
    <w:p w:rsidR="00D77E7E" w:rsidRDefault="000E376C">
      <w:pPr>
        <w:spacing w:after="120" w:line="276" w:lineRule="auto"/>
        <w:ind w:left="226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III - acesso universal e igualitário de todos os habitantes do Município às ações e serviços de promoção, proteção e recuperação da saúde, sem qualquer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discriminação.</w:t>
      </w:r>
      <w:proofErr w:type="gramEnd"/>
      <w:r>
        <w:rPr>
          <w:rFonts w:ascii="Times New Roman" w:eastAsia="Times New Roman" w:hAnsi="Times New Roman" w:cs="Times New Roman"/>
          <w:color w:val="000000"/>
        </w:rPr>
        <w:t>”(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g.n.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D77E7E" w:rsidRDefault="00D77E7E">
      <w:pPr>
        <w:spacing w:after="120" w:line="276" w:lineRule="auto"/>
        <w:ind w:left="2268"/>
        <w:jc w:val="both"/>
        <w:rPr>
          <w:rFonts w:ascii="Times New Roman" w:eastAsia="Times New Roman" w:hAnsi="Times New Roman" w:cs="Times New Roman"/>
          <w:color w:val="000000"/>
        </w:rPr>
      </w:pP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A presente propositura visa exatamente proporcionar aos pacientes </w:t>
      </w:r>
      <w:r w:rsidR="002A6E2F">
        <w:rPr>
          <w:rFonts w:ascii="Times New Roman" w:eastAsia="Times New Roman" w:hAnsi="Times New Roman" w:cs="Times New Roman"/>
          <w:color w:val="000000"/>
        </w:rPr>
        <w:t>acometidos por</w:t>
      </w:r>
      <w:r>
        <w:rPr>
          <w:rFonts w:ascii="Times New Roman" w:eastAsia="Times New Roman" w:hAnsi="Times New Roman" w:cs="Times New Roman"/>
          <w:color w:val="000000"/>
        </w:rPr>
        <w:t xml:space="preserve"> tão graves moléstias, senão a cura, ao menos </w:t>
      </w:r>
      <w:r w:rsidR="002A6E2F">
        <w:rPr>
          <w:rFonts w:ascii="Times New Roman" w:eastAsia="Times New Roman" w:hAnsi="Times New Roman" w:cs="Times New Roman"/>
          <w:color w:val="000000"/>
        </w:rPr>
        <w:t xml:space="preserve">importante e digna </w:t>
      </w:r>
      <w:r>
        <w:rPr>
          <w:rFonts w:ascii="Times New Roman" w:eastAsia="Times New Roman" w:hAnsi="Times New Roman" w:cs="Times New Roman"/>
          <w:color w:val="000000"/>
        </w:rPr>
        <w:t>mitigação dos seus sintomas, que tantas dores e sofrimentos trazem a eles e aos seus familiares.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Nesse sent</w:t>
      </w:r>
      <w:r w:rsidR="002A6E2F">
        <w:rPr>
          <w:rFonts w:ascii="Times New Roman" w:eastAsia="Times New Roman" w:hAnsi="Times New Roman" w:cs="Times New Roman"/>
          <w:color w:val="000000"/>
        </w:rPr>
        <w:t>ido, a referida proposição vai</w:t>
      </w:r>
      <w:r>
        <w:rPr>
          <w:rFonts w:ascii="Times New Roman" w:eastAsia="Times New Roman" w:hAnsi="Times New Roman" w:cs="Times New Roman"/>
          <w:color w:val="000000"/>
        </w:rPr>
        <w:t xml:space="preserve"> ao encontro da proteção à saúde e ao bem-estar social, </w:t>
      </w:r>
      <w:r w:rsidR="002A6E2F">
        <w:rPr>
          <w:rFonts w:ascii="Times New Roman" w:eastAsia="Times New Roman" w:hAnsi="Times New Roman" w:cs="Times New Roman"/>
          <w:color w:val="000000"/>
        </w:rPr>
        <w:t xml:space="preserve">dignidade da pessoa humana, veja que todos são </w:t>
      </w:r>
      <w:r>
        <w:rPr>
          <w:rFonts w:ascii="Times New Roman" w:eastAsia="Times New Roman" w:hAnsi="Times New Roman" w:cs="Times New Roman"/>
          <w:color w:val="000000"/>
        </w:rPr>
        <w:t xml:space="preserve">direitos fundamentais garantidos </w:t>
      </w:r>
      <w:r w:rsidR="002A6E2F">
        <w:rPr>
          <w:rFonts w:ascii="Times New Roman" w:eastAsia="Times New Roman" w:hAnsi="Times New Roman" w:cs="Times New Roman"/>
          <w:color w:val="000000"/>
        </w:rPr>
        <w:t xml:space="preserve">pela </w:t>
      </w:r>
      <w:r>
        <w:rPr>
          <w:rFonts w:ascii="Times New Roman" w:eastAsia="Times New Roman" w:hAnsi="Times New Roman" w:cs="Times New Roman"/>
          <w:color w:val="000000"/>
        </w:rPr>
        <w:t xml:space="preserve">Constituição </w:t>
      </w:r>
      <w:r w:rsidR="002A6E2F">
        <w:rPr>
          <w:rFonts w:ascii="Times New Roman" w:eastAsia="Times New Roman" w:hAnsi="Times New Roman" w:cs="Times New Roman"/>
          <w:color w:val="000000"/>
        </w:rPr>
        <w:t>da República Federativa do Brasil de 1988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77E7E" w:rsidRDefault="000E376C">
      <w:pPr>
        <w:spacing w:after="120" w:line="276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conto com o apoio dos nobres colegas na discussão e na aprovação deste Projeto de Lei.</w:t>
      </w:r>
    </w:p>
    <w:p w:rsidR="00D77E7E" w:rsidRDefault="000E37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S/S</w:t>
      </w:r>
      <w:proofErr w:type="gramStart"/>
      <w:r>
        <w:rPr>
          <w:rFonts w:ascii="Times New Roman" w:hAnsi="Times New Roman" w:cs="Times New Roman"/>
          <w:b/>
          <w:bCs/>
        </w:rPr>
        <w:t>.,</w:t>
      </w:r>
      <w:proofErr w:type="gramEnd"/>
      <w:r>
        <w:rPr>
          <w:rFonts w:ascii="Times New Roman" w:hAnsi="Times New Roman" w:cs="Times New Roman"/>
          <w:b/>
          <w:bCs/>
        </w:rPr>
        <w:t xml:space="preserve"> 29 de junho de 2022.</w:t>
      </w:r>
    </w:p>
    <w:p w:rsidR="00D77E7E" w:rsidRDefault="00D77E7E">
      <w:pPr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D77E7E" w:rsidRDefault="00D77E7E">
      <w:pPr>
        <w:jc w:val="center"/>
        <w:rPr>
          <w:rFonts w:ascii="Times New Roman" w:hAnsi="Times New Roman" w:cs="Times New Roman"/>
          <w:b/>
          <w:szCs w:val="24"/>
        </w:rPr>
      </w:pPr>
    </w:p>
    <w:p w:rsidR="00D77E7E" w:rsidRDefault="000E376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FABIO SIMOA </w:t>
      </w:r>
    </w:p>
    <w:p w:rsidR="00D77E7E" w:rsidRDefault="000E376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Vereador</w:t>
      </w:r>
    </w:p>
    <w:sectPr w:rsidR="00D77E7E" w:rsidSect="00D77E7E">
      <w:headerReference w:type="default" r:id="rId6"/>
      <w:pgSz w:w="11906" w:h="16838"/>
      <w:pgMar w:top="2410" w:right="1701" w:bottom="567" w:left="1701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5D" w:rsidRDefault="00216E5D" w:rsidP="00D77E7E">
      <w:pPr>
        <w:spacing w:after="0" w:line="240" w:lineRule="auto"/>
      </w:pPr>
      <w:r>
        <w:separator/>
      </w:r>
    </w:p>
  </w:endnote>
  <w:endnote w:type="continuationSeparator" w:id="0">
    <w:p w:rsidR="00216E5D" w:rsidRDefault="00216E5D" w:rsidP="00D7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5D" w:rsidRDefault="00216E5D" w:rsidP="00D77E7E">
      <w:pPr>
        <w:spacing w:after="0" w:line="240" w:lineRule="auto"/>
      </w:pPr>
      <w:r>
        <w:separator/>
      </w:r>
    </w:p>
  </w:footnote>
  <w:footnote w:type="continuationSeparator" w:id="0">
    <w:p w:rsidR="00216E5D" w:rsidRDefault="00216E5D" w:rsidP="00D7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7E" w:rsidRDefault="000E376C">
    <w:pPr>
      <w:pStyle w:val="Header"/>
    </w:pPr>
    <w:r>
      <w:rPr>
        <w:noProof/>
      </w:rPr>
      <w:drawing>
        <wp:anchor distT="0" distB="0" distL="0" distR="0" simplePos="0" relativeHeight="7" behindDoc="1" locked="0" layoutInCell="0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7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7E7E"/>
    <w:rsid w:val="000E376C"/>
    <w:rsid w:val="001D62C4"/>
    <w:rsid w:val="00216E5D"/>
    <w:rsid w:val="002A6E2F"/>
    <w:rsid w:val="003A35C9"/>
    <w:rsid w:val="00D7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7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975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">
    <w:name w:val="Heading 2"/>
    <w:basedOn w:val="Normal"/>
    <w:next w:val="Normal"/>
    <w:link w:val="Ttulo2Char"/>
    <w:unhideWhenUsed/>
    <w:qFormat/>
    <w:rsid w:val="00E26D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3">
    <w:name w:val="Heading 3"/>
    <w:basedOn w:val="Ttulo"/>
    <w:next w:val="Corpodetexto"/>
    <w:qFormat/>
    <w:rsid w:val="00494086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Ttulo2Char">
    <w:name w:val="Título 2 Char"/>
    <w:basedOn w:val="Fontepargpadro"/>
    <w:link w:val="Heading2"/>
    <w:qFormat/>
    <w:rsid w:val="00E26D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Header"/>
    <w:qFormat/>
    <w:rsid w:val="00E26DA7"/>
    <w:rPr>
      <w:rFonts w:ascii="Arial" w:eastAsia="Times New Roman" w:hAnsi="Arial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E26DA7"/>
    <w:rPr>
      <w:b/>
      <w:bCs/>
    </w:rPr>
  </w:style>
  <w:style w:type="character" w:customStyle="1" w:styleId="TextodenotaderodapChar">
    <w:name w:val="Texto de nota de rodapé Char"/>
    <w:basedOn w:val="Fontepargpadro"/>
    <w:link w:val="FootnoteText"/>
    <w:semiHidden/>
    <w:qFormat/>
    <w:rsid w:val="00E26DA7"/>
    <w:rPr>
      <w:rFonts w:ascii="Arial" w:eastAsia="Times New Roman" w:hAnsi="Arial" w:cs="Times New Roman"/>
      <w:sz w:val="20"/>
      <w:szCs w:val="20"/>
    </w:rPr>
  </w:style>
  <w:style w:type="character" w:customStyle="1" w:styleId="ncoradanotaderodap">
    <w:name w:val="Âncora da nota de rodapé"/>
    <w:rsid w:val="00494086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E26DA7"/>
    <w:rPr>
      <w:vertAlign w:val="superscript"/>
    </w:rPr>
  </w:style>
  <w:style w:type="character" w:customStyle="1" w:styleId="Ttulo1Char">
    <w:name w:val="Título 1 Char"/>
    <w:basedOn w:val="Fontepargpadro"/>
    <w:link w:val="Heading1"/>
    <w:uiPriority w:val="9"/>
    <w:qFormat/>
    <w:rsid w:val="0097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fase">
    <w:name w:val="Emphasis"/>
    <w:qFormat/>
    <w:rsid w:val="00494086"/>
    <w:rPr>
      <w:i/>
      <w:iCs/>
    </w:rPr>
  </w:style>
  <w:style w:type="character" w:customStyle="1" w:styleId="Caracteresdenotaderodap">
    <w:name w:val="Caracteres de nota de rodapé"/>
    <w:qFormat/>
    <w:rsid w:val="00494086"/>
  </w:style>
  <w:style w:type="character" w:customStyle="1" w:styleId="LinkdaInternet">
    <w:name w:val="Link da Internet"/>
    <w:rsid w:val="00494086"/>
    <w:rPr>
      <w:color w:val="000080"/>
      <w:u w:val="single"/>
    </w:rPr>
  </w:style>
  <w:style w:type="character" w:customStyle="1" w:styleId="nfaseforte">
    <w:name w:val="Ênfase forte"/>
    <w:qFormat/>
    <w:rsid w:val="00494086"/>
    <w:rPr>
      <w:b/>
      <w:bCs/>
    </w:rPr>
  </w:style>
  <w:style w:type="character" w:customStyle="1" w:styleId="ncoradanotadefim">
    <w:name w:val="Âncora da nota de fim"/>
    <w:rsid w:val="00494086"/>
    <w:rPr>
      <w:vertAlign w:val="superscript"/>
    </w:rPr>
  </w:style>
  <w:style w:type="character" w:customStyle="1" w:styleId="Caracteresdenotadefim">
    <w:name w:val="Caracteres de nota de fim"/>
    <w:qFormat/>
    <w:rsid w:val="00494086"/>
  </w:style>
  <w:style w:type="paragraph" w:styleId="Ttulo">
    <w:name w:val="Title"/>
    <w:basedOn w:val="Normal"/>
    <w:next w:val="Corpodetexto"/>
    <w:qFormat/>
    <w:rsid w:val="004940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494086"/>
    <w:pPr>
      <w:spacing w:after="140" w:line="276" w:lineRule="auto"/>
    </w:pPr>
  </w:style>
  <w:style w:type="paragraph" w:styleId="Lista">
    <w:name w:val="List"/>
    <w:basedOn w:val="Corpodetexto"/>
    <w:rsid w:val="00494086"/>
    <w:rPr>
      <w:rFonts w:cs="Lucida Sans"/>
    </w:rPr>
  </w:style>
  <w:style w:type="paragraph" w:customStyle="1" w:styleId="Caption">
    <w:name w:val="Caption"/>
    <w:basedOn w:val="Normal"/>
    <w:qFormat/>
    <w:rsid w:val="004940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94086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494086"/>
  </w:style>
  <w:style w:type="paragraph" w:customStyle="1" w:styleId="Header">
    <w:name w:val="Header"/>
    <w:basedOn w:val="Normal"/>
    <w:link w:val="CabealhoChar"/>
    <w:rsid w:val="00E26DA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E26D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 Text"/>
    <w:basedOn w:val="Normal"/>
    <w:link w:val="TextodenotaderodapChar"/>
    <w:semiHidden/>
    <w:unhideWhenUsed/>
    <w:rsid w:val="00E26DA7"/>
    <w:pPr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1806</Words>
  <Characters>9754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Reis</dc:creator>
  <dc:description/>
  <cp:lastModifiedBy>Philip</cp:lastModifiedBy>
  <cp:revision>12</cp:revision>
  <cp:lastPrinted>2022-05-26T21:00:00Z</cp:lastPrinted>
  <dcterms:created xsi:type="dcterms:W3CDTF">2022-03-22T18:59:00Z</dcterms:created>
  <dcterms:modified xsi:type="dcterms:W3CDTF">2022-07-13T16:57:00Z</dcterms:modified>
  <dc:language>pt-BR</dc:language>
</cp:coreProperties>
</file>