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FD" w:rsidRPr="00F95718" w:rsidRDefault="00072FFD" w:rsidP="001C5A71">
      <w:pPr>
        <w:pStyle w:val="Corpodetexto"/>
        <w:ind w:firstLine="2552"/>
        <w:rPr>
          <w:rFonts w:ascii="Times New Roman" w:hAnsi="Times New Roman"/>
          <w:b/>
          <w:lang w:val="pt-BR"/>
        </w:rPr>
      </w:pPr>
      <w:r w:rsidRPr="00F95718">
        <w:rPr>
          <w:rFonts w:ascii="Times New Roman" w:hAnsi="Times New Roman"/>
          <w:b/>
          <w:lang w:val="pt-BR"/>
        </w:rPr>
        <w:t>PROJETO DE</w:t>
      </w:r>
      <w:r w:rsidR="001C5A71" w:rsidRPr="00F95718">
        <w:rPr>
          <w:rFonts w:ascii="Times New Roman" w:hAnsi="Times New Roman"/>
          <w:b/>
          <w:lang w:val="pt-BR"/>
        </w:rPr>
        <w:t xml:space="preserve"> </w:t>
      </w:r>
      <w:r w:rsidRPr="00F95718">
        <w:rPr>
          <w:rFonts w:ascii="Times New Roman" w:hAnsi="Times New Roman"/>
          <w:b/>
          <w:lang w:val="pt-BR"/>
        </w:rPr>
        <w:t>LEI</w:t>
      </w:r>
      <w:r w:rsidR="001C5A71" w:rsidRPr="00F95718">
        <w:rPr>
          <w:rFonts w:ascii="Times New Roman" w:hAnsi="Times New Roman"/>
          <w:b/>
          <w:lang w:val="pt-BR"/>
        </w:rPr>
        <w:t xml:space="preserve"> </w:t>
      </w:r>
      <w:r w:rsidRPr="00F95718">
        <w:rPr>
          <w:rFonts w:ascii="Times New Roman" w:hAnsi="Times New Roman"/>
          <w:b/>
          <w:lang w:val="pt-BR"/>
        </w:rPr>
        <w:t xml:space="preserve">Nº </w:t>
      </w:r>
      <w:r w:rsidR="009F7A63">
        <w:rPr>
          <w:rFonts w:ascii="Times New Roman" w:hAnsi="Times New Roman"/>
          <w:b/>
          <w:lang w:val="pt-BR"/>
        </w:rPr>
        <w:t xml:space="preserve">     </w:t>
      </w:r>
      <w:r w:rsidRPr="00F95718">
        <w:rPr>
          <w:rFonts w:ascii="Times New Roman" w:hAnsi="Times New Roman"/>
          <w:b/>
          <w:lang w:val="pt-BR"/>
        </w:rPr>
        <w:t>/20</w:t>
      </w:r>
      <w:r w:rsidR="008D60FF" w:rsidRPr="00F95718">
        <w:rPr>
          <w:rFonts w:ascii="Times New Roman" w:hAnsi="Times New Roman"/>
          <w:b/>
          <w:lang w:val="pt-BR"/>
        </w:rPr>
        <w:t>2</w:t>
      </w:r>
      <w:r w:rsidR="009F7A63">
        <w:rPr>
          <w:rFonts w:ascii="Times New Roman" w:hAnsi="Times New Roman"/>
          <w:b/>
          <w:lang w:val="pt-BR"/>
        </w:rPr>
        <w:t>3</w:t>
      </w:r>
    </w:p>
    <w:p w:rsidR="0064081A" w:rsidRPr="00F95718" w:rsidRDefault="0064081A" w:rsidP="0064081A">
      <w:pPr>
        <w:pStyle w:val="Corpodetexto"/>
        <w:ind w:left="2552" w:right="1559"/>
        <w:jc w:val="both"/>
        <w:rPr>
          <w:rFonts w:ascii="Times New Roman" w:hAnsi="Times New Roman"/>
          <w:lang w:val="pt-BR"/>
        </w:rPr>
      </w:pPr>
    </w:p>
    <w:p w:rsidR="003367A0" w:rsidRPr="00231686" w:rsidRDefault="003367A0" w:rsidP="003367A0">
      <w:pPr>
        <w:pStyle w:val="Corpodetexto"/>
        <w:ind w:left="2552" w:right="1559"/>
        <w:jc w:val="both"/>
        <w:rPr>
          <w:rFonts w:ascii="Times New Roman" w:hAnsi="Times New Roman"/>
          <w:b/>
          <w:bCs/>
          <w:lang w:val="pt-BR"/>
        </w:rPr>
      </w:pPr>
      <w:r w:rsidRPr="00231686">
        <w:rPr>
          <w:rFonts w:ascii="Times New Roman" w:hAnsi="Times New Roman"/>
          <w:b/>
          <w:bCs/>
          <w:lang w:val="pt-BR"/>
        </w:rPr>
        <w:t>DISPÕE SOBRE A LEGALIZAÇÃO DE CONSTRUÇÕES IRREGULARES E DÁ OUTRAS PROVIDÊNCIAS.</w:t>
      </w:r>
    </w:p>
    <w:p w:rsidR="0064081A" w:rsidRPr="00231686" w:rsidRDefault="0064081A" w:rsidP="0064081A">
      <w:pPr>
        <w:pStyle w:val="Corpodetexto"/>
        <w:ind w:left="2552" w:right="1559"/>
        <w:jc w:val="both"/>
        <w:rPr>
          <w:rFonts w:ascii="Times New Roman" w:hAnsi="Times New Roman"/>
          <w:lang w:val="pt-BR"/>
        </w:rPr>
      </w:pPr>
    </w:p>
    <w:p w:rsidR="00072FFD" w:rsidRPr="00231686" w:rsidRDefault="00072FFD" w:rsidP="003367A0">
      <w:pPr>
        <w:pStyle w:val="Corpodetexto"/>
        <w:ind w:left="2552"/>
        <w:jc w:val="both"/>
        <w:rPr>
          <w:rFonts w:ascii="Times New Roman" w:hAnsi="Times New Roman"/>
          <w:lang w:val="pt-BR"/>
        </w:rPr>
      </w:pPr>
      <w:r w:rsidRPr="00231686">
        <w:rPr>
          <w:rFonts w:ascii="Times New Roman" w:hAnsi="Times New Roman"/>
          <w:lang w:val="pt-BR"/>
        </w:rPr>
        <w:t>A C</w:t>
      </w:r>
      <w:r w:rsidR="001C5A71" w:rsidRPr="00231686">
        <w:rPr>
          <w:rFonts w:ascii="Times New Roman" w:hAnsi="Times New Roman"/>
          <w:lang w:val="pt-BR"/>
        </w:rPr>
        <w:t>â</w:t>
      </w:r>
      <w:r w:rsidRPr="00231686">
        <w:rPr>
          <w:rFonts w:ascii="Times New Roman" w:hAnsi="Times New Roman"/>
          <w:lang w:val="pt-BR"/>
        </w:rPr>
        <w:t>mara Municipal de Sorocaba decreta</w:t>
      </w:r>
      <w:r w:rsidR="003367A0" w:rsidRPr="00231686">
        <w:rPr>
          <w:rFonts w:ascii="Times New Roman" w:hAnsi="Times New Roman"/>
          <w:lang w:val="pt-BR"/>
        </w:rPr>
        <w:t xml:space="preserve"> e eu promulgo a seguinte lei</w:t>
      </w:r>
      <w:r w:rsidRPr="00231686">
        <w:rPr>
          <w:rFonts w:ascii="Times New Roman" w:hAnsi="Times New Roman"/>
          <w:lang w:val="pt-BR"/>
        </w:rPr>
        <w:t>:</w:t>
      </w:r>
    </w:p>
    <w:p w:rsidR="001C5A71" w:rsidRPr="00231686" w:rsidRDefault="001C5A71" w:rsidP="001C5A71">
      <w:pPr>
        <w:pStyle w:val="Corpodetexto"/>
        <w:ind w:firstLine="3261"/>
        <w:jc w:val="both"/>
        <w:rPr>
          <w:rFonts w:ascii="Times New Roman" w:hAnsi="Times New Roman"/>
          <w:lang w:val="pt-BR"/>
        </w:rPr>
      </w:pPr>
    </w:p>
    <w:p w:rsidR="003367A0" w:rsidRPr="00231686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231686">
        <w:rPr>
          <w:rFonts w:ascii="Times New Roman" w:hAnsi="Times New Roman"/>
          <w:b/>
          <w:lang w:val="pt-BR"/>
        </w:rPr>
        <w:t>Art. 1º</w:t>
      </w:r>
      <w:r w:rsidRPr="00231686">
        <w:rPr>
          <w:rFonts w:ascii="Times New Roman" w:hAnsi="Times New Roman"/>
          <w:lang w:val="pt-BR"/>
        </w:rPr>
        <w:t xml:space="preserve"> O proprietário de edificação concluída, residencial, não residencial, e as respectivas ampliações não licenciadas, mesmo em desacordo com as posturas municipais, poderão requerer sua legalização perante o Poder Público Municipal, observando o disposto nesta Lei.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1º</w:t>
      </w:r>
      <w:r w:rsidRPr="00F95718">
        <w:rPr>
          <w:rFonts w:ascii="Times New Roman" w:hAnsi="Times New Roman"/>
          <w:lang w:val="pt-BR"/>
        </w:rPr>
        <w:t xml:space="preserve"> Entende-se por edificação concluída aquela em que a área objeto de legalização esteja nas seguintes condições: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paredes erguidas;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com laje e/ou cobertura concluídas.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2º</w:t>
      </w:r>
      <w:r w:rsidRPr="00F95718">
        <w:rPr>
          <w:rFonts w:ascii="Times New Roman" w:hAnsi="Times New Roman"/>
          <w:lang w:val="pt-BR"/>
        </w:rPr>
        <w:t xml:space="preserve"> Somente será admitida a legalização de edificações que abriguem usos permitidos na respectiva zona pela legislação de uso e ocupação de solo.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3º</w:t>
      </w:r>
      <w:r w:rsidRPr="00F95718">
        <w:rPr>
          <w:rFonts w:ascii="Times New Roman" w:hAnsi="Times New Roman"/>
          <w:lang w:val="pt-BR"/>
        </w:rPr>
        <w:t xml:space="preserve"> Ficam desconsiderados a precariedade das edificações já licenciadas pelas leis anteriores a esta.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4º</w:t>
      </w:r>
      <w:r w:rsidRPr="00F95718">
        <w:rPr>
          <w:rFonts w:ascii="Times New Roman" w:hAnsi="Times New Roman"/>
          <w:lang w:val="pt-BR"/>
        </w:rPr>
        <w:t xml:space="preserve"> Somente será admitida a legalização de edificações que não causem prejuízos aos confrontantes na forma do disposto no Código Civil Brasileiro, executados os seguintes casos: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as aberturas cuja visão não incida sobre a linha divisória, bem como as perpendiculares, que estejam a mais de 75 cm (setenta e cinco centímetros) da divisa;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as paredes de tijolo de vidro translúcido sem aeração;</w:t>
      </w:r>
    </w:p>
    <w:p w:rsidR="003367A0" w:rsidRPr="00F95718" w:rsidRDefault="003367A0" w:rsidP="00F95718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quando for apresentada anuência expressa do vizinho, devidamente qualificado.</w:t>
      </w:r>
    </w:p>
    <w:p w:rsidR="003367A0" w:rsidRPr="00F95718" w:rsidRDefault="003367A0" w:rsidP="001C5A71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2º</w:t>
      </w:r>
      <w:r w:rsidRPr="00F95718">
        <w:rPr>
          <w:rFonts w:ascii="Times New Roman" w:hAnsi="Times New Roman"/>
          <w:lang w:val="pt-BR"/>
        </w:rPr>
        <w:t xml:space="preserve"> O requerimento para legalização residencial ou comercial deverá ser composto por: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formulário próprio que será fornecido pela Secretaria de Planejamento e Projetos, onde </w:t>
      </w:r>
      <w:proofErr w:type="gramStart"/>
      <w:r w:rsidRPr="00F95718">
        <w:rPr>
          <w:rFonts w:ascii="Times New Roman" w:hAnsi="Times New Roman"/>
          <w:lang w:val="pt-BR"/>
        </w:rPr>
        <w:t>constará,</w:t>
      </w:r>
      <w:proofErr w:type="gramEnd"/>
      <w:r w:rsidRPr="00F95718">
        <w:rPr>
          <w:rFonts w:ascii="Times New Roman" w:hAnsi="Times New Roman"/>
          <w:lang w:val="pt-BR"/>
        </w:rPr>
        <w:t xml:space="preserve"> dados do proprietário, do imóvel e do profissional habilitado;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lastRenderedPageBreak/>
        <w:t xml:space="preserve">II </w:t>
      </w:r>
      <w:r w:rsidR="003A7C99" w:rsidRPr="00F95718">
        <w:rPr>
          <w:rFonts w:ascii="Times New Roman" w:hAnsi="Times New Roman"/>
          <w:b/>
          <w:lang w:val="pt-BR"/>
        </w:rPr>
        <w:t>–</w:t>
      </w:r>
      <w:r w:rsidRPr="00F95718">
        <w:rPr>
          <w:rFonts w:ascii="Times New Roman" w:hAnsi="Times New Roman"/>
          <w:lang w:val="pt-BR"/>
        </w:rPr>
        <w:t xml:space="preserve"> </w:t>
      </w:r>
      <w:r w:rsidR="003A7C99" w:rsidRPr="008513BF">
        <w:rPr>
          <w:rFonts w:ascii="Times New Roman" w:hAnsi="Times New Roman"/>
          <w:lang w:val="pt-BR"/>
        </w:rPr>
        <w:t xml:space="preserve">planta baixa </w:t>
      </w:r>
      <w:bookmarkStart w:id="0" w:name="_GoBack"/>
      <w:bookmarkEnd w:id="0"/>
      <w:r w:rsidR="003A7C99" w:rsidRPr="008513BF">
        <w:rPr>
          <w:rFonts w:ascii="Times New Roman" w:hAnsi="Times New Roman"/>
          <w:lang w:val="pt-BR"/>
        </w:rPr>
        <w:t>de todos os pavimentos da edificação</w:t>
      </w:r>
      <w:r w:rsidRPr="008513BF">
        <w:rPr>
          <w:rFonts w:ascii="Times New Roman" w:hAnsi="Times New Roman"/>
          <w:lang w:val="pt-BR"/>
        </w:rPr>
        <w:t xml:space="preserve">, e implantação da edificação </w:t>
      </w:r>
      <w:r w:rsidR="003A7C99" w:rsidRPr="008513BF">
        <w:rPr>
          <w:rFonts w:ascii="Times New Roman" w:hAnsi="Times New Roman"/>
          <w:lang w:val="pt-BR"/>
        </w:rPr>
        <w:t>no terreno</w:t>
      </w:r>
      <w:r w:rsidR="0041154D" w:rsidRPr="008513BF">
        <w:rPr>
          <w:rFonts w:ascii="Times New Roman" w:hAnsi="Times New Roman"/>
          <w:lang w:val="pt-BR"/>
        </w:rPr>
        <w:t xml:space="preserve"> com suas respectivas cotas</w:t>
      </w:r>
      <w:r w:rsidR="003A7C99" w:rsidRPr="008513BF">
        <w:rPr>
          <w:rFonts w:ascii="Times New Roman" w:hAnsi="Times New Roman"/>
          <w:lang w:val="pt-BR"/>
        </w:rPr>
        <w:t xml:space="preserve">, com medidas reais, </w:t>
      </w:r>
      <w:r w:rsidRPr="008513BF">
        <w:rPr>
          <w:rFonts w:ascii="Times New Roman" w:hAnsi="Times New Roman"/>
          <w:lang w:val="pt-BR"/>
        </w:rPr>
        <w:t>em escala;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duas fotos, sendo uma de frente do imóvel, e a outra preferencialmente da área a ser legalizada;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IV -</w:t>
      </w:r>
      <w:r w:rsidRPr="00F95718">
        <w:rPr>
          <w:rFonts w:ascii="Times New Roman" w:hAnsi="Times New Roman"/>
          <w:lang w:val="pt-BR"/>
        </w:rPr>
        <w:t xml:space="preserve"> ART, RRT ou TRT, dos conselhos dos técnicos responsáveis, devidamente assinadas e quitadas;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V -</w:t>
      </w:r>
      <w:r w:rsidRPr="00F95718">
        <w:rPr>
          <w:rFonts w:ascii="Times New Roman" w:hAnsi="Times New Roman"/>
          <w:lang w:val="pt-BR"/>
        </w:rPr>
        <w:t xml:space="preserve"> cópia xerográfica do documento de propriedade;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VI -</w:t>
      </w:r>
      <w:r w:rsidRPr="00F95718">
        <w:rPr>
          <w:rFonts w:ascii="Times New Roman" w:hAnsi="Times New Roman"/>
          <w:lang w:val="pt-BR"/>
        </w:rPr>
        <w:t xml:space="preserve"> cópia da capa e contracapa do carnê de IPTU atual;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VII -</w:t>
      </w:r>
      <w:r w:rsidRPr="00F95718">
        <w:rPr>
          <w:rFonts w:ascii="Times New Roman" w:hAnsi="Times New Roman"/>
          <w:lang w:val="pt-BR"/>
        </w:rPr>
        <w:t xml:space="preserve"> o formulário deverá ser assinado pelo proprietário, ou representante legal, e também pelo profissional responsável contratado para execução dos serviços.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3º</w:t>
      </w:r>
      <w:r w:rsidRPr="00F95718">
        <w:rPr>
          <w:rFonts w:ascii="Times New Roman" w:hAnsi="Times New Roman"/>
          <w:lang w:val="pt-BR"/>
        </w:rPr>
        <w:t xml:space="preserve"> Para conclusão dos processos de legalização: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1º</w:t>
      </w:r>
      <w:r w:rsidRPr="00F95718">
        <w:rPr>
          <w:rFonts w:ascii="Times New Roman" w:hAnsi="Times New Roman"/>
          <w:lang w:val="pt-BR"/>
        </w:rPr>
        <w:t xml:space="preserve"> As edificações que não atenderem as posturas municipais, receberão um carimbo de "legalizado" no formulário e carta de autorização.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2º</w:t>
      </w:r>
      <w:r w:rsidRPr="00F95718">
        <w:rPr>
          <w:rFonts w:ascii="Times New Roman" w:hAnsi="Times New Roman"/>
          <w:lang w:val="pt-BR"/>
        </w:rPr>
        <w:t xml:space="preserve"> Os processos que receberem carta de autorização, solicitarão certidão de área construída.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3º</w:t>
      </w:r>
      <w:r w:rsidRPr="00F95718">
        <w:rPr>
          <w:rFonts w:ascii="Times New Roman" w:hAnsi="Times New Roman"/>
          <w:lang w:val="pt-BR"/>
        </w:rPr>
        <w:t xml:space="preserve"> As edificações que atenderem as posturas municipais, serão legalizadas e receberão alvará.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4º</w:t>
      </w:r>
      <w:r w:rsidRPr="00F95718">
        <w:rPr>
          <w:rFonts w:ascii="Times New Roman" w:hAnsi="Times New Roman"/>
          <w:lang w:val="pt-BR"/>
        </w:rPr>
        <w:t xml:space="preserve"> Os processos que receberem alvará, solicitarão habite-se, quando residencial, e auto de vistoria, quando comercial.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§ 5º</w:t>
      </w:r>
      <w:r w:rsidRPr="00F95718">
        <w:rPr>
          <w:rFonts w:ascii="Times New Roman" w:hAnsi="Times New Roman"/>
          <w:lang w:val="pt-BR"/>
        </w:rPr>
        <w:t xml:space="preserve"> Os pedidos de conclusão dos processos de legalização, do § 2º, e do § 4º, deverão ser acompanhados de duas fotos da calçada (uma com vista da fachada e uma com vista lateral).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Art. 4º</w:t>
      </w:r>
      <w:r w:rsidRPr="00F95718">
        <w:rPr>
          <w:rFonts w:ascii="Times New Roman" w:hAnsi="Times New Roman"/>
          <w:lang w:val="pt-BR"/>
        </w:rPr>
        <w:t xml:space="preserve"> As taxas e emolumentos dos imóveis serão cobrados nas seguintes proporções: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 -</w:t>
      </w:r>
      <w:r w:rsidRPr="00F95718">
        <w:rPr>
          <w:rFonts w:ascii="Times New Roman" w:hAnsi="Times New Roman"/>
          <w:lang w:val="pt-BR"/>
        </w:rPr>
        <w:t xml:space="preserve"> imóveis até 200m</w:t>
      </w:r>
      <w:proofErr w:type="gramStart"/>
      <w:r w:rsidRPr="00F95718">
        <w:rPr>
          <w:rFonts w:ascii="Times New Roman" w:hAnsi="Times New Roman"/>
          <w:lang w:val="pt-BR"/>
        </w:rPr>
        <w:t>²</w:t>
      </w:r>
      <w:proofErr w:type="gramEnd"/>
      <w:r w:rsidRPr="00F95718">
        <w:rPr>
          <w:rFonts w:ascii="Times New Roman" w:hAnsi="Times New Roman"/>
          <w:lang w:val="pt-BR"/>
        </w:rPr>
        <w:t xml:space="preserve"> de área total construída, pagarão de forma simples os tributos relativos a edificação;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 -</w:t>
      </w:r>
      <w:r w:rsidRPr="00F95718">
        <w:rPr>
          <w:rFonts w:ascii="Times New Roman" w:hAnsi="Times New Roman"/>
          <w:lang w:val="pt-BR"/>
        </w:rPr>
        <w:t xml:space="preserve"> imóveis entre 200,01m² a 300,00m² de área total construída, pagarão os tributos relativos </w:t>
      </w:r>
      <w:proofErr w:type="gramStart"/>
      <w:r w:rsidRPr="00F95718">
        <w:rPr>
          <w:rFonts w:ascii="Times New Roman" w:hAnsi="Times New Roman"/>
          <w:lang w:val="pt-BR"/>
        </w:rPr>
        <w:t>a</w:t>
      </w:r>
      <w:proofErr w:type="gramEnd"/>
      <w:r w:rsidRPr="00F95718">
        <w:rPr>
          <w:rFonts w:ascii="Times New Roman" w:hAnsi="Times New Roman"/>
          <w:lang w:val="pt-BR"/>
        </w:rPr>
        <w:t xml:space="preserve"> edificação, com acréscimo de 25% sobre o valor cobrado de forma simples;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III -</w:t>
      </w:r>
      <w:r w:rsidRPr="00F95718">
        <w:rPr>
          <w:rFonts w:ascii="Times New Roman" w:hAnsi="Times New Roman"/>
          <w:lang w:val="pt-BR"/>
        </w:rPr>
        <w:t xml:space="preserve"> imóveis acima de 300,00m² de área total construída, pagarão os tributos relativos a edificação, com acréscimo de 50% sobre o valor cobrado de forma simples.</w:t>
      </w:r>
    </w:p>
    <w:p w:rsidR="003367A0" w:rsidRPr="00F95718" w:rsidRDefault="003367A0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lastRenderedPageBreak/>
        <w:t>Art. 5º</w:t>
      </w:r>
      <w:r w:rsidRPr="00F95718">
        <w:rPr>
          <w:rFonts w:ascii="Times New Roman" w:hAnsi="Times New Roman"/>
          <w:lang w:val="pt-BR"/>
        </w:rPr>
        <w:t xml:space="preserve"> Após a legalização da construção e comprovado o recolhimento total dos tributos devidos, o setor competente fará o cadastro do imóvel em conformidade com os dados contidos no processo, providenciando o arquivamento do mesmo.</w:t>
      </w:r>
    </w:p>
    <w:p w:rsidR="00DB5F2E" w:rsidRPr="00F95718" w:rsidRDefault="00DB5F2E" w:rsidP="00DB5F2E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 xml:space="preserve">Art. </w:t>
      </w:r>
      <w:r w:rsidR="009F7A63">
        <w:rPr>
          <w:rFonts w:ascii="Times New Roman" w:hAnsi="Times New Roman"/>
          <w:b/>
          <w:lang w:val="pt-BR"/>
        </w:rPr>
        <w:t>6</w:t>
      </w:r>
      <w:r w:rsidRPr="00F95718">
        <w:rPr>
          <w:rFonts w:ascii="Times New Roman" w:hAnsi="Times New Roman"/>
          <w:b/>
          <w:lang w:val="pt-BR"/>
        </w:rPr>
        <w:t>º</w:t>
      </w:r>
      <w:r w:rsidRPr="00F95718">
        <w:rPr>
          <w:rFonts w:ascii="Times New Roman" w:hAnsi="Times New Roman"/>
          <w:lang w:val="pt-BR"/>
        </w:rPr>
        <w:t xml:space="preserve"> O proprietário ou responsável técnico que infringir de forma intencional qualquer dispositivo da presente Lei, fica sujeito às penalidades legais, sem prejuízo das sanções penais cabíveis.</w:t>
      </w: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>Parágrafo Único.</w:t>
      </w:r>
      <w:r w:rsidRPr="00F95718">
        <w:rPr>
          <w:rFonts w:ascii="Times New Roman" w:hAnsi="Times New Roman"/>
          <w:lang w:val="pt-BR"/>
        </w:rPr>
        <w:t xml:space="preserve"> Caso ocorra qualquer infração de forma intencional em qualquer dispositivo da presente Lei, o alvará ou a carta de autorização será cassado.</w:t>
      </w: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 xml:space="preserve">Art. </w:t>
      </w:r>
      <w:r w:rsidR="009F7A63">
        <w:rPr>
          <w:rFonts w:ascii="Times New Roman" w:hAnsi="Times New Roman"/>
          <w:b/>
          <w:lang w:val="pt-BR"/>
        </w:rPr>
        <w:t>7</w:t>
      </w:r>
      <w:r w:rsidRPr="00F95718">
        <w:rPr>
          <w:rFonts w:ascii="Times New Roman" w:hAnsi="Times New Roman"/>
          <w:b/>
          <w:lang w:val="pt-BR"/>
        </w:rPr>
        <w:t>º</w:t>
      </w:r>
      <w:r w:rsidRPr="00F95718">
        <w:rPr>
          <w:rFonts w:ascii="Times New Roman" w:hAnsi="Times New Roman"/>
          <w:lang w:val="pt-BR"/>
        </w:rPr>
        <w:t xml:space="preserve"> As despesas com execução da presente Lei correrão por conta de verba orçamentária própria.</w:t>
      </w:r>
    </w:p>
    <w:p w:rsidR="00DB5F2E" w:rsidRPr="00F95718" w:rsidRDefault="00DB5F2E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 xml:space="preserve">Art. </w:t>
      </w:r>
      <w:r w:rsidR="009F7A63">
        <w:rPr>
          <w:rFonts w:ascii="Times New Roman" w:hAnsi="Times New Roman"/>
          <w:b/>
          <w:lang w:val="pt-BR"/>
        </w:rPr>
        <w:t>8</w:t>
      </w:r>
      <w:r w:rsidRPr="00F95718">
        <w:rPr>
          <w:rFonts w:ascii="Times New Roman" w:hAnsi="Times New Roman"/>
          <w:b/>
          <w:lang w:val="pt-BR"/>
        </w:rPr>
        <w:t>º</w:t>
      </w:r>
      <w:r w:rsidRPr="00F95718">
        <w:rPr>
          <w:rFonts w:ascii="Times New Roman" w:hAnsi="Times New Roman"/>
          <w:lang w:val="pt-BR"/>
        </w:rPr>
        <w:t xml:space="preserve"> Esta Lei terá validade de </w:t>
      </w:r>
      <w:proofErr w:type="gramStart"/>
      <w:r w:rsidRPr="00F95718">
        <w:rPr>
          <w:rFonts w:ascii="Times New Roman" w:hAnsi="Times New Roman"/>
          <w:lang w:val="pt-BR"/>
        </w:rPr>
        <w:t>2</w:t>
      </w:r>
      <w:proofErr w:type="gramEnd"/>
      <w:r w:rsidRPr="00F95718">
        <w:rPr>
          <w:rFonts w:ascii="Times New Roman" w:hAnsi="Times New Roman"/>
          <w:lang w:val="pt-BR"/>
        </w:rPr>
        <w:t xml:space="preserve"> (dois) anos a partir de sua publicação.</w:t>
      </w:r>
    </w:p>
    <w:p w:rsidR="003A7C99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DB5F2E" w:rsidRPr="00F95718" w:rsidRDefault="003A7C99" w:rsidP="003A7C99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b/>
          <w:lang w:val="pt-BR"/>
        </w:rPr>
        <w:t xml:space="preserve">Art. </w:t>
      </w:r>
      <w:r w:rsidR="009F7A63">
        <w:rPr>
          <w:rFonts w:ascii="Times New Roman" w:hAnsi="Times New Roman"/>
          <w:b/>
          <w:lang w:val="pt-BR"/>
        </w:rPr>
        <w:t>9</w:t>
      </w:r>
      <w:r w:rsidRPr="00F95718">
        <w:rPr>
          <w:rFonts w:ascii="Times New Roman" w:hAnsi="Times New Roman"/>
          <w:b/>
          <w:lang w:val="pt-BR"/>
        </w:rPr>
        <w:t>º</w:t>
      </w:r>
      <w:r w:rsidRPr="00F95718">
        <w:rPr>
          <w:rFonts w:ascii="Times New Roman" w:hAnsi="Times New Roman"/>
          <w:lang w:val="pt-BR"/>
        </w:rPr>
        <w:t xml:space="preserve"> Esta Lei entra em vigor na data de sua publicação.</w:t>
      </w:r>
    </w:p>
    <w:p w:rsidR="001C5A71" w:rsidRPr="00F95718" w:rsidRDefault="001C5A71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072FFD" w:rsidRPr="00F95718" w:rsidRDefault="00150F47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  <w:r w:rsidRPr="00F95718">
        <w:rPr>
          <w:rFonts w:ascii="Times New Roman" w:hAnsi="Times New Roman"/>
          <w:lang w:val="pt-BR"/>
        </w:rPr>
        <w:t>Sala das Sessões</w:t>
      </w:r>
      <w:r w:rsidR="00072FFD" w:rsidRPr="00F95718">
        <w:rPr>
          <w:rFonts w:ascii="Times New Roman" w:hAnsi="Times New Roman"/>
          <w:lang w:val="pt-BR"/>
        </w:rPr>
        <w:t xml:space="preserve">, </w:t>
      </w:r>
      <w:r w:rsidR="00231686">
        <w:rPr>
          <w:rFonts w:ascii="Times New Roman" w:hAnsi="Times New Roman"/>
          <w:lang w:val="pt-BR"/>
        </w:rPr>
        <w:t>02 de maio de 2023</w:t>
      </w:r>
      <w:r w:rsidR="00072FFD" w:rsidRPr="00F95718">
        <w:rPr>
          <w:rFonts w:ascii="Times New Roman" w:hAnsi="Times New Roman"/>
          <w:lang w:val="pt-BR"/>
        </w:rPr>
        <w:t>.</w:t>
      </w:r>
    </w:p>
    <w:p w:rsidR="001C5A71" w:rsidRPr="00F95718" w:rsidRDefault="001C5A71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A66A12" w:rsidRDefault="00A66A12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231686" w:rsidRPr="00F95718" w:rsidRDefault="00231686" w:rsidP="003367A0">
      <w:pPr>
        <w:pStyle w:val="Corpodetexto"/>
        <w:ind w:firstLine="2552"/>
        <w:jc w:val="both"/>
        <w:rPr>
          <w:rFonts w:ascii="Times New Roman" w:hAnsi="Times New Roman"/>
          <w:lang w:val="pt-BR"/>
        </w:rPr>
      </w:pPr>
    </w:p>
    <w:p w:rsidR="001C5A71" w:rsidRPr="00F95718" w:rsidRDefault="00072FFD" w:rsidP="003A7C99">
      <w:pPr>
        <w:pStyle w:val="Corpodetexto"/>
        <w:spacing w:before="0" w:after="0"/>
        <w:jc w:val="center"/>
        <w:rPr>
          <w:rFonts w:ascii="Times New Roman" w:hAnsi="Times New Roman"/>
          <w:b/>
          <w:lang w:val="pt-BR"/>
        </w:rPr>
      </w:pPr>
      <w:r w:rsidRPr="00F95718">
        <w:rPr>
          <w:rFonts w:ascii="Times New Roman" w:hAnsi="Times New Roman"/>
          <w:b/>
          <w:lang w:val="pt-BR"/>
        </w:rPr>
        <w:t>FERNANDO DINI</w:t>
      </w:r>
    </w:p>
    <w:p w:rsidR="001C5A71" w:rsidRDefault="00072FFD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  <w:r w:rsidRPr="00F95718">
        <w:rPr>
          <w:rFonts w:ascii="Times New Roman" w:hAnsi="Times New Roman"/>
          <w:i/>
          <w:lang w:val="pt-BR"/>
        </w:rPr>
        <w:t>Vereador MDB</w:t>
      </w: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Default="009F7A63" w:rsidP="003A7C99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9F7A63" w:rsidRPr="009F7A63" w:rsidRDefault="009F7A63" w:rsidP="009F7A63">
      <w:pPr>
        <w:overflowPunct/>
        <w:autoSpaceDE/>
        <w:autoSpaceDN/>
        <w:adjustRightInd/>
        <w:spacing w:before="180" w:after="180"/>
        <w:ind w:firstLine="0"/>
        <w:jc w:val="center"/>
        <w:textAlignment w:val="auto"/>
        <w:rPr>
          <w:rFonts w:eastAsia="Calibri"/>
          <w:b/>
          <w:sz w:val="28"/>
          <w:szCs w:val="28"/>
          <w:u w:val="single"/>
          <w:lang w:eastAsia="en-US"/>
        </w:rPr>
      </w:pPr>
      <w:r w:rsidRPr="009F7A63">
        <w:rPr>
          <w:rFonts w:eastAsia="Calibri"/>
          <w:b/>
          <w:sz w:val="28"/>
          <w:szCs w:val="28"/>
          <w:u w:val="single"/>
          <w:lang w:eastAsia="en-US"/>
        </w:rPr>
        <w:t>JUSTIFICATIVA:</w:t>
      </w: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</w:p>
    <w:p w:rsidR="009F7A63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b/>
          <w:szCs w:val="24"/>
          <w:lang w:eastAsia="en-US"/>
        </w:rPr>
        <w:t>CONSIDERANDO</w:t>
      </w:r>
      <w:r w:rsidRPr="00E95F5B">
        <w:rPr>
          <w:rFonts w:eastAsia="Calibri"/>
          <w:szCs w:val="24"/>
          <w:lang w:eastAsia="en-US"/>
        </w:rPr>
        <w:t xml:space="preserve"> que</w:t>
      </w:r>
      <w:r>
        <w:rPr>
          <w:rFonts w:eastAsia="Calibri"/>
          <w:szCs w:val="24"/>
          <w:lang w:eastAsia="en-US"/>
        </w:rPr>
        <w:t xml:space="preserve"> a Lei </w:t>
      </w:r>
      <w:r w:rsidRPr="00E95F5B">
        <w:rPr>
          <w:rFonts w:eastAsia="Calibri"/>
          <w:szCs w:val="24"/>
          <w:lang w:eastAsia="en-US"/>
        </w:rPr>
        <w:t xml:space="preserve">nº </w:t>
      </w:r>
      <w:r>
        <w:rPr>
          <w:rFonts w:eastAsia="Calibri"/>
          <w:szCs w:val="24"/>
          <w:lang w:eastAsia="en-US"/>
        </w:rPr>
        <w:t>12.303,</w:t>
      </w:r>
      <w:r w:rsidRPr="00E95F5B">
        <w:rPr>
          <w:rFonts w:eastAsia="Calibri"/>
          <w:szCs w:val="24"/>
          <w:lang w:eastAsia="en-US"/>
        </w:rPr>
        <w:t xml:space="preserve"> de </w:t>
      </w:r>
      <w:r>
        <w:rPr>
          <w:rFonts w:eastAsia="Calibri"/>
          <w:szCs w:val="24"/>
          <w:lang w:eastAsia="en-US"/>
        </w:rPr>
        <w:t>25 de maio de 2021</w:t>
      </w:r>
      <w:r w:rsidRPr="00E95F5B">
        <w:rPr>
          <w:rFonts w:eastAsia="Calibri"/>
          <w:szCs w:val="24"/>
          <w:lang w:eastAsia="en-US"/>
        </w:rPr>
        <w:t xml:space="preserve">, </w:t>
      </w:r>
      <w:r>
        <w:rPr>
          <w:rFonts w:eastAsia="Calibri"/>
          <w:szCs w:val="24"/>
          <w:lang w:eastAsia="en-US"/>
        </w:rPr>
        <w:t>que trata da legalização de construções irregulares terá sua vigência encerrada no próximo dia 25 de maio (Art. 9º, caput, da lei nº 12.303/21), fato que impedirá muitos munícipes, a partir da referida data, de regularizar as suas obras e, consequentemente, criará uma série de outros problemas de ordem técnica e até mesmo social;</w:t>
      </w: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b/>
          <w:szCs w:val="24"/>
          <w:lang w:eastAsia="en-US"/>
        </w:rPr>
        <w:t>CONSIDERANDO</w:t>
      </w:r>
      <w:r>
        <w:rPr>
          <w:rFonts w:eastAsia="Calibri"/>
          <w:szCs w:val="24"/>
          <w:lang w:eastAsia="en-US"/>
        </w:rPr>
        <w:t xml:space="preserve">, também, a importância geral da Lei </w:t>
      </w:r>
      <w:r w:rsidRPr="00E95F5B">
        <w:rPr>
          <w:rFonts w:eastAsia="Calibri"/>
          <w:szCs w:val="24"/>
          <w:lang w:eastAsia="en-US"/>
        </w:rPr>
        <w:t xml:space="preserve">nº </w:t>
      </w:r>
      <w:r>
        <w:rPr>
          <w:rFonts w:eastAsia="Calibri"/>
          <w:szCs w:val="24"/>
          <w:lang w:eastAsia="en-US"/>
        </w:rPr>
        <w:t>12.303,</w:t>
      </w:r>
      <w:r w:rsidRPr="00E95F5B">
        <w:rPr>
          <w:rFonts w:eastAsia="Calibri"/>
          <w:szCs w:val="24"/>
          <w:lang w:eastAsia="en-US"/>
        </w:rPr>
        <w:t xml:space="preserve"> de </w:t>
      </w:r>
      <w:r>
        <w:rPr>
          <w:rFonts w:eastAsia="Calibri"/>
          <w:szCs w:val="24"/>
          <w:lang w:eastAsia="en-US"/>
        </w:rPr>
        <w:t>25 de maio de 2021 e que as condições que ensejaram a sua criação continuam existindo, entendo que é imprescindível a criação de nova Lei concedendo novo prazo para a regularização nas mesmas condições</w:t>
      </w:r>
      <w:r w:rsidRPr="00E95F5B">
        <w:rPr>
          <w:rFonts w:eastAsia="Calibri"/>
          <w:szCs w:val="24"/>
          <w:lang w:eastAsia="en-US"/>
        </w:rPr>
        <w:t xml:space="preserve">, para que as pessoas </w:t>
      </w:r>
      <w:r>
        <w:rPr>
          <w:rFonts w:eastAsia="Calibri"/>
          <w:szCs w:val="24"/>
          <w:lang w:eastAsia="en-US"/>
        </w:rPr>
        <w:t>afetadas tenham condições efetivas de legalizar as suas obras em tempo hábil e, assim, possam exercer de fato a sua cidadania.</w:t>
      </w: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szCs w:val="24"/>
          <w:lang w:eastAsia="en-US"/>
        </w:rPr>
        <w:t xml:space="preserve">Pelo exposto, solicito o apoio dos Nobres </w:t>
      </w:r>
      <w:proofErr w:type="gramStart"/>
      <w:r w:rsidRPr="00E95F5B">
        <w:rPr>
          <w:rFonts w:eastAsia="Calibri"/>
          <w:szCs w:val="24"/>
          <w:lang w:eastAsia="en-US"/>
        </w:rPr>
        <w:t>Edis</w:t>
      </w:r>
      <w:proofErr w:type="gramEnd"/>
      <w:r w:rsidRPr="00E95F5B">
        <w:rPr>
          <w:rFonts w:eastAsia="Calibri"/>
          <w:szCs w:val="24"/>
          <w:lang w:eastAsia="en-US"/>
        </w:rPr>
        <w:t xml:space="preserve"> desta Casa de Leis para a aprovação do presente Projeto de Lei.</w:t>
      </w: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2552"/>
        <w:textAlignment w:val="auto"/>
        <w:rPr>
          <w:rFonts w:eastAsia="Calibri"/>
          <w:szCs w:val="24"/>
          <w:lang w:eastAsia="en-US"/>
        </w:rPr>
      </w:pPr>
      <w:r w:rsidRPr="00E95F5B">
        <w:rPr>
          <w:rFonts w:eastAsia="Calibri"/>
          <w:szCs w:val="24"/>
          <w:lang w:eastAsia="en-US"/>
        </w:rPr>
        <w:t xml:space="preserve">Sala das Sessões, </w:t>
      </w:r>
      <w:r>
        <w:rPr>
          <w:rFonts w:eastAsia="Calibri"/>
          <w:szCs w:val="24"/>
          <w:lang w:eastAsia="en-US"/>
        </w:rPr>
        <w:t>02 de maio de 2023</w:t>
      </w:r>
      <w:r w:rsidRPr="00E95F5B">
        <w:rPr>
          <w:rFonts w:eastAsia="Calibri"/>
          <w:szCs w:val="24"/>
          <w:lang w:eastAsia="en-US"/>
        </w:rPr>
        <w:t>.</w:t>
      </w: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9F7A63" w:rsidRPr="00E95F5B" w:rsidRDefault="009F7A63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9F7A63" w:rsidRDefault="009F7A63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231686" w:rsidRPr="00E95F5B" w:rsidRDefault="00231686" w:rsidP="009F7A63">
      <w:pPr>
        <w:overflowPunct/>
        <w:autoSpaceDE/>
        <w:autoSpaceDN/>
        <w:adjustRightInd/>
        <w:spacing w:before="180" w:after="180"/>
        <w:ind w:firstLine="3119"/>
        <w:textAlignment w:val="auto"/>
        <w:rPr>
          <w:rFonts w:eastAsia="Calibri"/>
          <w:szCs w:val="24"/>
          <w:lang w:eastAsia="en-US"/>
        </w:rPr>
      </w:pPr>
    </w:p>
    <w:p w:rsidR="009F7A63" w:rsidRPr="00E95F5B" w:rsidRDefault="009F7A63" w:rsidP="009F7A63">
      <w:pPr>
        <w:overflowPunct/>
        <w:autoSpaceDE/>
        <w:autoSpaceDN/>
        <w:adjustRightInd/>
        <w:ind w:firstLine="0"/>
        <w:jc w:val="center"/>
        <w:textAlignment w:val="auto"/>
        <w:rPr>
          <w:rFonts w:eastAsia="Calibri"/>
          <w:b/>
          <w:szCs w:val="24"/>
          <w:lang w:eastAsia="en-US"/>
        </w:rPr>
      </w:pPr>
      <w:r w:rsidRPr="00E95F5B">
        <w:rPr>
          <w:rFonts w:eastAsia="Calibri"/>
          <w:b/>
          <w:szCs w:val="24"/>
          <w:lang w:eastAsia="en-US"/>
        </w:rPr>
        <w:t>FERNANDO DINI</w:t>
      </w:r>
    </w:p>
    <w:p w:rsidR="009F7A63" w:rsidRPr="00E95F5B" w:rsidRDefault="009F7A63" w:rsidP="009F7A63">
      <w:pPr>
        <w:overflowPunct/>
        <w:autoSpaceDE/>
        <w:autoSpaceDN/>
        <w:adjustRightInd/>
        <w:ind w:firstLine="0"/>
        <w:jc w:val="center"/>
        <w:textAlignment w:val="auto"/>
        <w:rPr>
          <w:rFonts w:ascii="Calibri" w:eastAsia="Arial Unicode MS" w:hAnsi="Calibri"/>
          <w:i/>
          <w:szCs w:val="24"/>
          <w:lang w:val="en-US" w:eastAsia="en-US"/>
        </w:rPr>
      </w:pPr>
      <w:r w:rsidRPr="00E95F5B">
        <w:rPr>
          <w:rFonts w:eastAsia="Calibri"/>
          <w:i/>
          <w:szCs w:val="24"/>
          <w:lang w:eastAsia="en-US"/>
        </w:rPr>
        <w:t>Vereador - MDB</w:t>
      </w:r>
    </w:p>
    <w:p w:rsidR="009F7A63" w:rsidRPr="00E95F5B" w:rsidRDefault="009F7A63" w:rsidP="009F7A63">
      <w:pPr>
        <w:pStyle w:val="Corpodetexto"/>
        <w:spacing w:before="0" w:after="0"/>
        <w:jc w:val="center"/>
        <w:rPr>
          <w:rFonts w:ascii="Times New Roman" w:hAnsi="Times New Roman"/>
          <w:i/>
          <w:lang w:val="pt-BR"/>
        </w:rPr>
      </w:pPr>
    </w:p>
    <w:p w:rsidR="00E95F5B" w:rsidRPr="00E95F5B" w:rsidRDefault="00E95F5B" w:rsidP="009F7A63">
      <w:pPr>
        <w:overflowPunct/>
        <w:autoSpaceDE/>
        <w:autoSpaceDN/>
        <w:adjustRightInd/>
        <w:spacing w:before="180" w:after="180"/>
        <w:ind w:firstLine="0"/>
        <w:jc w:val="center"/>
        <w:textAlignment w:val="auto"/>
        <w:rPr>
          <w:i/>
        </w:rPr>
      </w:pPr>
    </w:p>
    <w:sectPr w:rsidR="00E95F5B" w:rsidRPr="00E95F5B" w:rsidSect="0064081A">
      <w:headerReference w:type="default" r:id="rId7"/>
      <w:footerReference w:type="default" r:id="rId8"/>
      <w:type w:val="continuous"/>
      <w:pgSz w:w="11907" w:h="16840" w:code="9"/>
      <w:pgMar w:top="2127" w:right="1134" w:bottom="993" w:left="1701" w:header="14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83" w:rsidRDefault="00E24683" w:rsidP="002F6274">
      <w:r>
        <w:separator/>
      </w:r>
    </w:p>
  </w:endnote>
  <w:endnote w:type="continuationSeparator" w:id="0">
    <w:p w:rsidR="00E24683" w:rsidRDefault="00E24683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1B" w:rsidRPr="00D4591B" w:rsidRDefault="00D4591B">
    <w:pPr>
      <w:pStyle w:val="Rodap"/>
      <w:jc w:val="right"/>
      <w:rPr>
        <w:sz w:val="16"/>
        <w:szCs w:val="16"/>
      </w:rPr>
    </w:pPr>
  </w:p>
  <w:p w:rsidR="00D4591B" w:rsidRDefault="00D459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83" w:rsidRDefault="00E24683" w:rsidP="002F6274">
      <w:r>
        <w:separator/>
      </w:r>
    </w:p>
  </w:footnote>
  <w:footnote w:type="continuationSeparator" w:id="0">
    <w:p w:rsidR="00E24683" w:rsidRDefault="00E24683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8D60F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-669925</wp:posOffset>
          </wp:positionV>
          <wp:extent cx="6157595" cy="1041400"/>
          <wp:effectExtent l="19050" t="0" r="0" b="0"/>
          <wp:wrapNone/>
          <wp:docPr id="1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80785"/>
    <w:rsid w:val="00091AAA"/>
    <w:rsid w:val="00092F2B"/>
    <w:rsid w:val="0009495E"/>
    <w:rsid w:val="00097B27"/>
    <w:rsid w:val="000A12D4"/>
    <w:rsid w:val="000A1BD9"/>
    <w:rsid w:val="000A378C"/>
    <w:rsid w:val="000A4613"/>
    <w:rsid w:val="000A7DB7"/>
    <w:rsid w:val="000B4882"/>
    <w:rsid w:val="000B7A96"/>
    <w:rsid w:val="000C2A08"/>
    <w:rsid w:val="000D5B32"/>
    <w:rsid w:val="000D7D7C"/>
    <w:rsid w:val="000E1572"/>
    <w:rsid w:val="000F0DF7"/>
    <w:rsid w:val="000F34E3"/>
    <w:rsid w:val="000F7EB5"/>
    <w:rsid w:val="00117083"/>
    <w:rsid w:val="001235AD"/>
    <w:rsid w:val="00125258"/>
    <w:rsid w:val="00131DAE"/>
    <w:rsid w:val="00137EF8"/>
    <w:rsid w:val="0014069B"/>
    <w:rsid w:val="001447D9"/>
    <w:rsid w:val="00150F47"/>
    <w:rsid w:val="00161C6F"/>
    <w:rsid w:val="00164A8C"/>
    <w:rsid w:val="00184EB0"/>
    <w:rsid w:val="001A6930"/>
    <w:rsid w:val="001A7179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211CCE"/>
    <w:rsid w:val="002122A7"/>
    <w:rsid w:val="00215F6D"/>
    <w:rsid w:val="0021780C"/>
    <w:rsid w:val="00221F9A"/>
    <w:rsid w:val="00224426"/>
    <w:rsid w:val="00226661"/>
    <w:rsid w:val="00231686"/>
    <w:rsid w:val="00242EB1"/>
    <w:rsid w:val="00247FCF"/>
    <w:rsid w:val="002629B2"/>
    <w:rsid w:val="00271053"/>
    <w:rsid w:val="00273178"/>
    <w:rsid w:val="00274BDF"/>
    <w:rsid w:val="002805B3"/>
    <w:rsid w:val="00280EEA"/>
    <w:rsid w:val="00284C23"/>
    <w:rsid w:val="0029424C"/>
    <w:rsid w:val="002A7AFB"/>
    <w:rsid w:val="002B693D"/>
    <w:rsid w:val="002C1D5D"/>
    <w:rsid w:val="002C377D"/>
    <w:rsid w:val="002D0274"/>
    <w:rsid w:val="002D460B"/>
    <w:rsid w:val="002E17C8"/>
    <w:rsid w:val="002E1835"/>
    <w:rsid w:val="002E1E6E"/>
    <w:rsid w:val="002F53E9"/>
    <w:rsid w:val="002F6274"/>
    <w:rsid w:val="00304971"/>
    <w:rsid w:val="00305402"/>
    <w:rsid w:val="00306211"/>
    <w:rsid w:val="003158BD"/>
    <w:rsid w:val="00322ED3"/>
    <w:rsid w:val="00330813"/>
    <w:rsid w:val="003342F1"/>
    <w:rsid w:val="003367A0"/>
    <w:rsid w:val="003409B9"/>
    <w:rsid w:val="00341F8F"/>
    <w:rsid w:val="003436A7"/>
    <w:rsid w:val="00350CD4"/>
    <w:rsid w:val="00365C7F"/>
    <w:rsid w:val="00366F97"/>
    <w:rsid w:val="003774E6"/>
    <w:rsid w:val="00381AFD"/>
    <w:rsid w:val="003A722B"/>
    <w:rsid w:val="003A7C99"/>
    <w:rsid w:val="003B405B"/>
    <w:rsid w:val="003B4321"/>
    <w:rsid w:val="003E38B1"/>
    <w:rsid w:val="003F2EA3"/>
    <w:rsid w:val="0041154D"/>
    <w:rsid w:val="00421AAC"/>
    <w:rsid w:val="00425030"/>
    <w:rsid w:val="00434A0E"/>
    <w:rsid w:val="00437A12"/>
    <w:rsid w:val="00453298"/>
    <w:rsid w:val="00477B29"/>
    <w:rsid w:val="004820D4"/>
    <w:rsid w:val="00487239"/>
    <w:rsid w:val="0049309A"/>
    <w:rsid w:val="00497166"/>
    <w:rsid w:val="004A3297"/>
    <w:rsid w:val="004A643E"/>
    <w:rsid w:val="004A737D"/>
    <w:rsid w:val="004C243B"/>
    <w:rsid w:val="004C47C7"/>
    <w:rsid w:val="004D77FF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61AD9"/>
    <w:rsid w:val="00562E7F"/>
    <w:rsid w:val="0057652B"/>
    <w:rsid w:val="00576D2A"/>
    <w:rsid w:val="005939D1"/>
    <w:rsid w:val="00594366"/>
    <w:rsid w:val="005974A8"/>
    <w:rsid w:val="005B2204"/>
    <w:rsid w:val="005B4337"/>
    <w:rsid w:val="005C3BC5"/>
    <w:rsid w:val="005D5D18"/>
    <w:rsid w:val="005F37D1"/>
    <w:rsid w:val="00602666"/>
    <w:rsid w:val="006063B3"/>
    <w:rsid w:val="00622A6E"/>
    <w:rsid w:val="00627190"/>
    <w:rsid w:val="006401D6"/>
    <w:rsid w:val="0064081A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2C90"/>
    <w:rsid w:val="007F5936"/>
    <w:rsid w:val="007F5A26"/>
    <w:rsid w:val="007F722C"/>
    <w:rsid w:val="00806075"/>
    <w:rsid w:val="00806779"/>
    <w:rsid w:val="00821094"/>
    <w:rsid w:val="00832DBF"/>
    <w:rsid w:val="008404D4"/>
    <w:rsid w:val="008513BF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D60FF"/>
    <w:rsid w:val="008E6EFE"/>
    <w:rsid w:val="008F00D8"/>
    <w:rsid w:val="008F11F8"/>
    <w:rsid w:val="008F65F3"/>
    <w:rsid w:val="0090245D"/>
    <w:rsid w:val="00906A6D"/>
    <w:rsid w:val="009101C2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D06B9"/>
    <w:rsid w:val="009E2B88"/>
    <w:rsid w:val="009F366A"/>
    <w:rsid w:val="009F7A63"/>
    <w:rsid w:val="00A00689"/>
    <w:rsid w:val="00A22311"/>
    <w:rsid w:val="00A24C6A"/>
    <w:rsid w:val="00A25E7E"/>
    <w:rsid w:val="00A463A8"/>
    <w:rsid w:val="00A46DC7"/>
    <w:rsid w:val="00A619EB"/>
    <w:rsid w:val="00A6279D"/>
    <w:rsid w:val="00A66A12"/>
    <w:rsid w:val="00A9234F"/>
    <w:rsid w:val="00A9703F"/>
    <w:rsid w:val="00A97A25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66E57"/>
    <w:rsid w:val="00B96EFA"/>
    <w:rsid w:val="00BA603C"/>
    <w:rsid w:val="00BB36D6"/>
    <w:rsid w:val="00BB4BE3"/>
    <w:rsid w:val="00BB57D9"/>
    <w:rsid w:val="00BC65A5"/>
    <w:rsid w:val="00BD0035"/>
    <w:rsid w:val="00BD520C"/>
    <w:rsid w:val="00BE6322"/>
    <w:rsid w:val="00BF082D"/>
    <w:rsid w:val="00C07C5B"/>
    <w:rsid w:val="00C1311A"/>
    <w:rsid w:val="00C20E98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029D"/>
    <w:rsid w:val="00CC19D5"/>
    <w:rsid w:val="00CC4116"/>
    <w:rsid w:val="00CE15A7"/>
    <w:rsid w:val="00CE264A"/>
    <w:rsid w:val="00CE4D78"/>
    <w:rsid w:val="00CE7896"/>
    <w:rsid w:val="00CF2350"/>
    <w:rsid w:val="00CF69F2"/>
    <w:rsid w:val="00D03D36"/>
    <w:rsid w:val="00D042E8"/>
    <w:rsid w:val="00D074ED"/>
    <w:rsid w:val="00D1058F"/>
    <w:rsid w:val="00D123A2"/>
    <w:rsid w:val="00D23035"/>
    <w:rsid w:val="00D245AF"/>
    <w:rsid w:val="00D255B8"/>
    <w:rsid w:val="00D35F19"/>
    <w:rsid w:val="00D433B7"/>
    <w:rsid w:val="00D4591B"/>
    <w:rsid w:val="00D52220"/>
    <w:rsid w:val="00D57045"/>
    <w:rsid w:val="00D57447"/>
    <w:rsid w:val="00D65D36"/>
    <w:rsid w:val="00D71334"/>
    <w:rsid w:val="00D7625B"/>
    <w:rsid w:val="00D80C6A"/>
    <w:rsid w:val="00D84BC3"/>
    <w:rsid w:val="00D85BDD"/>
    <w:rsid w:val="00D86AA0"/>
    <w:rsid w:val="00D86D0C"/>
    <w:rsid w:val="00D90DD5"/>
    <w:rsid w:val="00DA7A3C"/>
    <w:rsid w:val="00DB5F2E"/>
    <w:rsid w:val="00DD29E7"/>
    <w:rsid w:val="00DE494B"/>
    <w:rsid w:val="00E01499"/>
    <w:rsid w:val="00E1067E"/>
    <w:rsid w:val="00E10A14"/>
    <w:rsid w:val="00E114D0"/>
    <w:rsid w:val="00E1317C"/>
    <w:rsid w:val="00E1553F"/>
    <w:rsid w:val="00E24683"/>
    <w:rsid w:val="00E26CF0"/>
    <w:rsid w:val="00E2732F"/>
    <w:rsid w:val="00E27762"/>
    <w:rsid w:val="00E43789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95F5B"/>
    <w:rsid w:val="00EA122C"/>
    <w:rsid w:val="00EA4387"/>
    <w:rsid w:val="00ED1B43"/>
    <w:rsid w:val="00ED7A94"/>
    <w:rsid w:val="00EE709F"/>
    <w:rsid w:val="00F01317"/>
    <w:rsid w:val="00F243D4"/>
    <w:rsid w:val="00F26D9D"/>
    <w:rsid w:val="00F36B8C"/>
    <w:rsid w:val="00F45132"/>
    <w:rsid w:val="00F60C68"/>
    <w:rsid w:val="00F6250C"/>
    <w:rsid w:val="00F659DA"/>
    <w:rsid w:val="00F65EEA"/>
    <w:rsid w:val="00F67EBE"/>
    <w:rsid w:val="00F769C1"/>
    <w:rsid w:val="00F81D74"/>
    <w:rsid w:val="00F92081"/>
    <w:rsid w:val="00F95718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13</TotalTime>
  <Pages>4</Pages>
  <Words>855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Rogerio</cp:lastModifiedBy>
  <cp:revision>4</cp:revision>
  <cp:lastPrinted>2023-05-09T11:22:00Z</cp:lastPrinted>
  <dcterms:created xsi:type="dcterms:W3CDTF">2023-05-09T11:01:00Z</dcterms:created>
  <dcterms:modified xsi:type="dcterms:W3CDTF">2023-05-09T11:24:00Z</dcterms:modified>
</cp:coreProperties>
</file>